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58B9F" w14:textId="77777777" w:rsidR="0055776D" w:rsidRPr="0031759D" w:rsidRDefault="0055776D" w:rsidP="0031759D">
      <w:pPr>
        <w:spacing w:after="0" w:line="360" w:lineRule="auto"/>
        <w:jc w:val="both"/>
        <w:rPr>
          <w:rFonts w:ascii="Arial" w:hAnsi="Arial" w:cs="Arial"/>
          <w:b/>
          <w:bCs/>
          <w:sz w:val="16"/>
          <w:szCs w:val="16"/>
        </w:rPr>
      </w:pPr>
    </w:p>
    <w:p w14:paraId="71EA0915" w14:textId="77777777" w:rsidR="0031759D" w:rsidRPr="0055776D" w:rsidRDefault="0055776D" w:rsidP="0031759D">
      <w:pPr>
        <w:spacing w:after="0" w:line="240" w:lineRule="auto"/>
        <w:jc w:val="center"/>
        <w:rPr>
          <w:rFonts w:ascii="Arial" w:eastAsia="Times New Roman" w:hAnsi="Arial" w:cs="Arial"/>
          <w:b/>
          <w:sz w:val="28"/>
          <w:szCs w:val="28"/>
        </w:rPr>
      </w:pPr>
      <w:r w:rsidRPr="0055776D">
        <w:rPr>
          <w:rFonts w:ascii="Arial" w:eastAsia="Times New Roman" w:hAnsi="Arial" w:cs="Arial"/>
          <w:b/>
          <w:sz w:val="28"/>
          <w:szCs w:val="28"/>
        </w:rPr>
        <w:t>State</w:t>
      </w:r>
      <w:r w:rsidR="002251A5">
        <w:rPr>
          <w:rFonts w:ascii="Arial" w:eastAsia="Times New Roman" w:hAnsi="Arial" w:cs="Arial"/>
          <w:b/>
          <w:sz w:val="28"/>
          <w:szCs w:val="28"/>
        </w:rPr>
        <w:t>s</w:t>
      </w:r>
      <w:r w:rsidRPr="0055776D">
        <w:rPr>
          <w:rFonts w:ascii="Arial" w:eastAsia="Times New Roman" w:hAnsi="Arial" w:cs="Arial"/>
          <w:b/>
          <w:sz w:val="28"/>
          <w:szCs w:val="28"/>
        </w:rPr>
        <w:t xml:space="preserve"> of Confusion</w:t>
      </w:r>
    </w:p>
    <w:p w14:paraId="3A6B5EEB" w14:textId="77777777" w:rsidR="0031759D" w:rsidRDefault="0031759D" w:rsidP="0031759D">
      <w:pPr>
        <w:spacing w:after="0" w:line="240" w:lineRule="auto"/>
        <w:jc w:val="center"/>
        <w:rPr>
          <w:rFonts w:ascii="Arial" w:eastAsia="Times New Roman" w:hAnsi="Arial" w:cs="Arial"/>
          <w:b/>
          <w:sz w:val="28"/>
          <w:szCs w:val="28"/>
        </w:rPr>
      </w:pPr>
      <w:r w:rsidRPr="0055776D">
        <w:rPr>
          <w:rFonts w:ascii="Arial" w:eastAsia="Times New Roman" w:hAnsi="Arial" w:cs="Arial"/>
          <w:b/>
          <w:sz w:val="28"/>
          <w:szCs w:val="28"/>
        </w:rPr>
        <w:t>Workers Comp</w:t>
      </w:r>
      <w:r w:rsidR="002251A5">
        <w:rPr>
          <w:rFonts w:ascii="Arial" w:eastAsia="Times New Roman" w:hAnsi="Arial" w:cs="Arial"/>
          <w:b/>
          <w:sz w:val="28"/>
          <w:szCs w:val="28"/>
        </w:rPr>
        <w:t>ensation Extraterritorial Issues</w:t>
      </w:r>
    </w:p>
    <w:p w14:paraId="4425339D" w14:textId="77777777" w:rsidR="002251A5" w:rsidRDefault="002251A5" w:rsidP="0031759D">
      <w:pPr>
        <w:spacing w:after="0" w:line="240" w:lineRule="auto"/>
        <w:jc w:val="center"/>
        <w:rPr>
          <w:rFonts w:ascii="Arial" w:eastAsia="Times New Roman" w:hAnsi="Arial" w:cs="Arial"/>
          <w:b/>
          <w:sz w:val="28"/>
          <w:szCs w:val="28"/>
        </w:rPr>
      </w:pPr>
    </w:p>
    <w:p w14:paraId="6239EA7F" w14:textId="77777777" w:rsidR="002251A5" w:rsidRPr="002251A5" w:rsidRDefault="002251A5" w:rsidP="0031759D">
      <w:pPr>
        <w:spacing w:after="0" w:line="240" w:lineRule="auto"/>
        <w:jc w:val="center"/>
        <w:rPr>
          <w:rFonts w:ascii="Arial" w:eastAsia="Times New Roman" w:hAnsi="Arial" w:cs="Arial"/>
          <w:i/>
        </w:rPr>
      </w:pPr>
      <w:r w:rsidRPr="002251A5">
        <w:rPr>
          <w:rFonts w:ascii="Arial" w:eastAsia="Times New Roman" w:hAnsi="Arial" w:cs="Arial"/>
          <w:i/>
        </w:rPr>
        <w:t>By: Maureen Gallagher</w:t>
      </w:r>
    </w:p>
    <w:p w14:paraId="62E5E985" w14:textId="77777777" w:rsidR="0055776D" w:rsidRPr="0055776D" w:rsidRDefault="0055776D" w:rsidP="0031759D">
      <w:pPr>
        <w:spacing w:after="0" w:line="240" w:lineRule="auto"/>
        <w:jc w:val="center"/>
        <w:rPr>
          <w:rFonts w:ascii="Arial" w:eastAsia="Times New Roman" w:hAnsi="Arial" w:cs="Arial"/>
          <w:b/>
          <w:sz w:val="28"/>
          <w:szCs w:val="28"/>
        </w:rPr>
      </w:pPr>
    </w:p>
    <w:p w14:paraId="293C75EC" w14:textId="77777777" w:rsidR="0031759D" w:rsidRPr="0031759D" w:rsidRDefault="00D2718E" w:rsidP="0031759D">
      <w:pPr>
        <w:spacing w:after="0" w:line="360" w:lineRule="auto"/>
        <w:jc w:val="both"/>
        <w:rPr>
          <w:rFonts w:ascii="Arial" w:eastAsia="Times New Roman" w:hAnsi="Arial" w:cs="Arial"/>
          <w:sz w:val="20"/>
          <w:szCs w:val="20"/>
        </w:rPr>
      </w:pPr>
      <w:r>
        <w:rPr>
          <w:rFonts w:ascii="Arial" w:eastAsia="Times New Roman" w:hAnsi="Arial" w:cs="Arial"/>
          <w:sz w:val="20"/>
          <w:szCs w:val="20"/>
        </w:rPr>
        <w:t>The focus of this section</w:t>
      </w:r>
      <w:r w:rsidR="0031759D" w:rsidRPr="0031759D">
        <w:rPr>
          <w:rFonts w:ascii="Arial" w:eastAsia="Times New Roman" w:hAnsi="Arial" w:cs="Arial"/>
          <w:sz w:val="20"/>
          <w:szCs w:val="20"/>
        </w:rPr>
        <w:t xml:space="preserve"> is to provide a better understanding of the considerable overlap and conflict between varying state and federal jurisdictional remedies and how to navigate through the extraterritorial maze for the best possible coverage and claims result.  While there is no definitive solution to all the workers compensation coverage, claims overlap and conflicts as well as other issues between jurisdictions, knowledgeable workers compensation stakeholders can minimize and/or avoid many of the common pitfalls. </w:t>
      </w:r>
    </w:p>
    <w:p w14:paraId="0F84BA13" w14:textId="77777777" w:rsidR="0031759D" w:rsidRPr="0031759D" w:rsidRDefault="0031759D" w:rsidP="0031759D">
      <w:pPr>
        <w:spacing w:after="0" w:line="240" w:lineRule="auto"/>
        <w:jc w:val="both"/>
        <w:rPr>
          <w:rFonts w:ascii="Arial" w:eastAsia="Times New Roman" w:hAnsi="Arial" w:cs="Arial"/>
          <w:sz w:val="16"/>
          <w:szCs w:val="16"/>
        </w:rPr>
      </w:pPr>
    </w:p>
    <w:p w14:paraId="71E32E7C" w14:textId="77777777" w:rsidR="0031759D" w:rsidRPr="0031759D" w:rsidRDefault="0031759D" w:rsidP="0031759D">
      <w:pPr>
        <w:spacing w:after="0" w:line="360" w:lineRule="auto"/>
        <w:jc w:val="both"/>
        <w:rPr>
          <w:rFonts w:ascii="Arial" w:eastAsia="Times New Roman" w:hAnsi="Arial" w:cs="Arial"/>
          <w:sz w:val="16"/>
          <w:szCs w:val="16"/>
        </w:rPr>
      </w:pPr>
      <w:r w:rsidRPr="0031759D">
        <w:rPr>
          <w:rFonts w:ascii="Arial" w:eastAsia="Times New Roman" w:hAnsi="Arial" w:cs="Arial"/>
          <w:sz w:val="20"/>
          <w:szCs w:val="20"/>
        </w:rPr>
        <w:t xml:space="preserve">The term “jurisdiction” refers to the legal authority that enforces the workers compensation laws.  The jurisdiction is most often a state but can also be a territory (e.g. Puerto Rico), or a federal act (e.g. Longshore and Harbor Workers Compensation Act.)  </w:t>
      </w:r>
    </w:p>
    <w:p w14:paraId="337B451B" w14:textId="77777777" w:rsidR="0031759D" w:rsidRPr="0031759D" w:rsidRDefault="0031759D" w:rsidP="0031759D">
      <w:pPr>
        <w:spacing w:after="0" w:line="240" w:lineRule="auto"/>
        <w:jc w:val="both"/>
        <w:rPr>
          <w:rFonts w:ascii="Arial" w:eastAsia="Times New Roman" w:hAnsi="Arial" w:cs="Arial"/>
          <w:sz w:val="16"/>
          <w:szCs w:val="16"/>
        </w:rPr>
      </w:pPr>
    </w:p>
    <w:p w14:paraId="1B16F29B"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Peter M. Lencsis is the author of </w:t>
      </w:r>
      <w:r w:rsidRPr="0031759D">
        <w:rPr>
          <w:rFonts w:ascii="Arial" w:eastAsia="Times New Roman" w:hAnsi="Arial" w:cs="Arial"/>
          <w:i/>
          <w:sz w:val="20"/>
          <w:szCs w:val="20"/>
          <w:u w:val="single"/>
        </w:rPr>
        <w:t>Workers Compensation, A Reference and Guide</w:t>
      </w:r>
      <w:r w:rsidRPr="0031759D">
        <w:rPr>
          <w:rFonts w:ascii="Arial" w:eastAsia="Times New Roman" w:hAnsi="Arial" w:cs="Arial"/>
          <w:sz w:val="20"/>
          <w:szCs w:val="20"/>
        </w:rPr>
        <w:t xml:space="preserve">. While published in 1997, it remains my favorite workers compensation primer.  Lencsis wrote in the </w:t>
      </w:r>
      <w:r w:rsidR="00D22105" w:rsidRPr="0031759D">
        <w:rPr>
          <w:rFonts w:ascii="Arial" w:eastAsia="Times New Roman" w:hAnsi="Arial" w:cs="Arial"/>
          <w:sz w:val="20"/>
          <w:szCs w:val="20"/>
        </w:rPr>
        <w:t>book’s introduction</w:t>
      </w:r>
      <w:r w:rsidRPr="0031759D">
        <w:rPr>
          <w:rFonts w:ascii="Arial" w:eastAsia="Times New Roman" w:hAnsi="Arial" w:cs="Arial"/>
          <w:sz w:val="20"/>
          <w:szCs w:val="20"/>
        </w:rPr>
        <w:t xml:space="preserve">: “Note: The National Council on Compensation Insurance, Inc. and a number of other organizations have adopted the practice of spelling the terms “workers compensation” and “employers liability” without any apostrophes.  That practice is generally followed in this book.”  I too, have adopted this practice.   </w:t>
      </w:r>
    </w:p>
    <w:p w14:paraId="5A65D6F5" w14:textId="77777777" w:rsidR="0031759D" w:rsidRPr="0031759D" w:rsidRDefault="0031759D" w:rsidP="0031759D">
      <w:pPr>
        <w:spacing w:after="0" w:line="240" w:lineRule="auto"/>
        <w:jc w:val="both"/>
        <w:rPr>
          <w:rFonts w:ascii="Arial" w:eastAsia="Times New Roman" w:hAnsi="Arial" w:cs="Arial"/>
          <w:sz w:val="16"/>
          <w:szCs w:val="16"/>
        </w:rPr>
      </w:pPr>
    </w:p>
    <w:p w14:paraId="0FF46D1E" w14:textId="77777777" w:rsidR="0031759D" w:rsidRPr="0031759D" w:rsidRDefault="0055776D" w:rsidP="0031759D">
      <w:pPr>
        <w:spacing w:after="0" w:line="360" w:lineRule="auto"/>
        <w:jc w:val="both"/>
        <w:rPr>
          <w:rFonts w:ascii="Arial" w:eastAsia="Times New Roman" w:hAnsi="Arial" w:cs="Arial"/>
          <w:b/>
          <w:sz w:val="20"/>
          <w:szCs w:val="20"/>
        </w:rPr>
      </w:pPr>
      <w:r>
        <w:rPr>
          <w:rFonts w:ascii="Arial" w:eastAsia="Times New Roman" w:hAnsi="Arial" w:cs="Arial"/>
          <w:b/>
          <w:sz w:val="20"/>
          <w:szCs w:val="20"/>
        </w:rPr>
        <w:t>Overview</w:t>
      </w:r>
    </w:p>
    <w:p w14:paraId="2F0AD1E5" w14:textId="77777777" w:rsidR="0031759D" w:rsidRPr="0031759D" w:rsidRDefault="0031759D" w:rsidP="0031759D">
      <w:pPr>
        <w:spacing w:after="0" w:line="240" w:lineRule="auto"/>
        <w:jc w:val="both"/>
        <w:rPr>
          <w:rFonts w:ascii="Arial" w:eastAsia="Times New Roman" w:hAnsi="Arial" w:cs="Arial"/>
          <w:sz w:val="16"/>
          <w:szCs w:val="16"/>
        </w:rPr>
      </w:pPr>
    </w:p>
    <w:p w14:paraId="4D23084C"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As states passed workers compensation laws starting in the early 1900s (Wisconsin 1911) through 1949 (Mississippi), each state established its unique workers compensation system. This resulted in a mishmash of laws, benefits, compensability and eligibility from state to state.  </w:t>
      </w:r>
    </w:p>
    <w:p w14:paraId="540217BC" w14:textId="77777777" w:rsidR="0031759D" w:rsidRPr="0031759D" w:rsidRDefault="0031759D" w:rsidP="0031759D">
      <w:pPr>
        <w:spacing w:after="0" w:line="240" w:lineRule="auto"/>
        <w:jc w:val="both"/>
        <w:rPr>
          <w:rFonts w:ascii="Arial" w:eastAsia="Times New Roman" w:hAnsi="Arial" w:cs="Arial"/>
          <w:sz w:val="20"/>
          <w:szCs w:val="20"/>
        </w:rPr>
      </w:pPr>
    </w:p>
    <w:p w14:paraId="6F55761D" w14:textId="14AD653F" w:rsidR="0031759D" w:rsidRPr="0031759D" w:rsidRDefault="00106086" w:rsidP="0031759D">
      <w:pPr>
        <w:spacing w:after="0" w:line="360" w:lineRule="auto"/>
        <w:jc w:val="both"/>
        <w:rPr>
          <w:rFonts w:ascii="Arial" w:eastAsia="Times New Roman" w:hAnsi="Arial" w:cs="Arial"/>
          <w:sz w:val="20"/>
          <w:szCs w:val="20"/>
        </w:rPr>
      </w:pPr>
      <w:r>
        <w:rPr>
          <w:rFonts w:ascii="Arial" w:eastAsia="Times New Roman" w:hAnsi="Arial" w:cs="Arial"/>
          <w:sz w:val="20"/>
          <w:szCs w:val="20"/>
        </w:rPr>
        <w:t>Determining which</w:t>
      </w:r>
      <w:r w:rsidR="0031759D" w:rsidRPr="0031759D">
        <w:rPr>
          <w:rFonts w:ascii="Arial" w:eastAsia="Times New Roman" w:hAnsi="Arial" w:cs="Arial"/>
          <w:sz w:val="20"/>
          <w:szCs w:val="20"/>
        </w:rPr>
        <w:t xml:space="preserve"> benefits apply is </w:t>
      </w:r>
      <w:r w:rsidR="004829BA">
        <w:rPr>
          <w:rFonts w:ascii="Arial" w:eastAsia="Times New Roman" w:hAnsi="Arial" w:cs="Arial"/>
          <w:sz w:val="20"/>
          <w:szCs w:val="20"/>
        </w:rPr>
        <w:t>complicated because each state</w:t>
      </w:r>
      <w:r w:rsidR="0031759D" w:rsidRPr="0031759D">
        <w:rPr>
          <w:rFonts w:ascii="Arial" w:eastAsia="Times New Roman" w:hAnsi="Arial" w:cs="Arial"/>
          <w:sz w:val="20"/>
          <w:szCs w:val="20"/>
        </w:rPr>
        <w:t xml:space="preserve"> focus</w:t>
      </w:r>
      <w:r w:rsidR="004829BA">
        <w:rPr>
          <w:rFonts w:ascii="Arial" w:eastAsia="Times New Roman" w:hAnsi="Arial" w:cs="Arial"/>
          <w:sz w:val="20"/>
          <w:szCs w:val="20"/>
        </w:rPr>
        <w:t>es</w:t>
      </w:r>
      <w:r w:rsidR="0031759D" w:rsidRPr="0031759D">
        <w:rPr>
          <w:rFonts w:ascii="Arial" w:eastAsia="Times New Roman" w:hAnsi="Arial" w:cs="Arial"/>
          <w:sz w:val="20"/>
          <w:szCs w:val="20"/>
        </w:rPr>
        <w:t xml:space="preserve"> only on what </w:t>
      </w:r>
      <w:r w:rsidR="004829BA">
        <w:rPr>
          <w:rFonts w:ascii="Arial" w:eastAsia="Times New Roman" w:hAnsi="Arial" w:cs="Arial"/>
          <w:i/>
          <w:sz w:val="20"/>
          <w:szCs w:val="20"/>
        </w:rPr>
        <w:t xml:space="preserve">its </w:t>
      </w:r>
      <w:r w:rsidR="0031759D" w:rsidRPr="0031759D">
        <w:rPr>
          <w:rFonts w:ascii="Arial" w:eastAsia="Times New Roman" w:hAnsi="Arial" w:cs="Arial"/>
          <w:sz w:val="20"/>
          <w:szCs w:val="20"/>
        </w:rPr>
        <w:t>laws require.  Courts have ruled that a state has the right to apply its own workers compensation rules and standards to each case. Hence, most states simply don’t care what other states allow, o</w:t>
      </w:r>
      <w:r w:rsidR="004829BA">
        <w:rPr>
          <w:rFonts w:ascii="Arial" w:eastAsia="Times New Roman" w:hAnsi="Arial" w:cs="Arial"/>
          <w:sz w:val="20"/>
          <w:szCs w:val="20"/>
        </w:rPr>
        <w:t>nly what is required under its</w:t>
      </w:r>
      <w:r w:rsidR="0031759D" w:rsidRPr="0031759D">
        <w:rPr>
          <w:rFonts w:ascii="Arial" w:eastAsia="Times New Roman" w:hAnsi="Arial" w:cs="Arial"/>
          <w:sz w:val="20"/>
          <w:szCs w:val="20"/>
        </w:rPr>
        <w:t xml:space="preserve"> </w:t>
      </w:r>
      <w:r w:rsidR="008474DB">
        <w:rPr>
          <w:rFonts w:ascii="Arial" w:eastAsia="Times New Roman" w:hAnsi="Arial" w:cs="Arial"/>
          <w:sz w:val="20"/>
          <w:szCs w:val="20"/>
        </w:rPr>
        <w:t xml:space="preserve">own </w:t>
      </w:r>
      <w:r w:rsidR="0031759D" w:rsidRPr="0031759D">
        <w:rPr>
          <w:rFonts w:ascii="Arial" w:eastAsia="Times New Roman" w:hAnsi="Arial" w:cs="Arial"/>
          <w:sz w:val="20"/>
          <w:szCs w:val="20"/>
        </w:rPr>
        <w:t xml:space="preserve">workers compensation laws.  </w:t>
      </w:r>
    </w:p>
    <w:p w14:paraId="3CA1292D" w14:textId="77777777" w:rsidR="0031759D" w:rsidRPr="0031759D" w:rsidRDefault="0031759D" w:rsidP="0031759D">
      <w:pPr>
        <w:rPr>
          <w:rFonts w:ascii="Arial" w:eastAsia="Times New Roman" w:hAnsi="Arial" w:cs="Arial"/>
          <w:sz w:val="20"/>
          <w:szCs w:val="20"/>
        </w:rPr>
      </w:pPr>
      <w:r w:rsidRPr="0031759D">
        <w:rPr>
          <w:rFonts w:ascii="Arial" w:eastAsia="Times New Roman" w:hAnsi="Arial" w:cs="Arial"/>
          <w:sz w:val="20"/>
          <w:szCs w:val="20"/>
        </w:rPr>
        <w:br w:type="page"/>
      </w:r>
    </w:p>
    <w:p w14:paraId="0DB579E5"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lastRenderedPageBreak/>
        <w:t xml:space="preserve">There is little meaningful cooperation or coordination among states. Whereas we have a Uniform National Plumbing Code to protect the health of the nation and Uniform Commercial Code enacted in all 50 states for a standard method of dealing with business law questions involving commerce, no such code exists for our nation’s stakeholders in workers compensation. </w:t>
      </w:r>
    </w:p>
    <w:p w14:paraId="0611F1CE"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 </w:t>
      </w:r>
    </w:p>
    <w:p w14:paraId="7976145E" w14:textId="77777777" w:rsidR="0031759D" w:rsidRPr="0031759D" w:rsidRDefault="0031759D" w:rsidP="0031759D">
      <w:pPr>
        <w:rPr>
          <w:rFonts w:ascii="Arial" w:eastAsia="Times New Roman" w:hAnsi="Arial" w:cs="Arial"/>
          <w:sz w:val="20"/>
          <w:szCs w:val="20"/>
        </w:rPr>
      </w:pPr>
      <w:r w:rsidRPr="0031759D">
        <w:rPr>
          <w:rFonts w:ascii="Arial" w:eastAsia="Times New Roman" w:hAnsi="Arial" w:cs="Arial"/>
          <w:sz w:val="20"/>
          <w:szCs w:val="20"/>
        </w:rPr>
        <w:t>Challenges for agents</w:t>
      </w:r>
      <w:r w:rsidR="004829BA">
        <w:rPr>
          <w:rFonts w:ascii="Arial" w:eastAsia="Times New Roman" w:hAnsi="Arial" w:cs="Arial"/>
          <w:sz w:val="20"/>
          <w:szCs w:val="20"/>
        </w:rPr>
        <w:t>, employers</w:t>
      </w:r>
      <w:r w:rsidRPr="0031759D">
        <w:rPr>
          <w:rFonts w:ascii="Arial" w:eastAsia="Times New Roman" w:hAnsi="Arial" w:cs="Arial"/>
          <w:sz w:val="20"/>
          <w:szCs w:val="20"/>
        </w:rPr>
        <w:t xml:space="preserve"> and adjusters include: </w:t>
      </w:r>
    </w:p>
    <w:p w14:paraId="41F8649E" w14:textId="77777777" w:rsidR="0031759D" w:rsidRPr="0031759D" w:rsidRDefault="0031759D" w:rsidP="0031759D">
      <w:pPr>
        <w:spacing w:after="0" w:line="240" w:lineRule="auto"/>
        <w:jc w:val="both"/>
        <w:rPr>
          <w:rFonts w:ascii="Arial" w:eastAsia="Times New Roman" w:hAnsi="Arial" w:cs="Arial"/>
          <w:sz w:val="16"/>
          <w:szCs w:val="16"/>
        </w:rPr>
      </w:pPr>
    </w:p>
    <w:p w14:paraId="7138CEA6" w14:textId="77777777" w:rsidR="0031759D" w:rsidRPr="0031759D" w:rsidRDefault="0031759D" w:rsidP="0031759D">
      <w:pPr>
        <w:numPr>
          <w:ilvl w:val="0"/>
          <w:numId w:val="1"/>
        </w:num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Understanding when coverage is required in jurisdictions where the employer has operations or employees working, living or traveling in or through other jurisdictions. </w:t>
      </w:r>
    </w:p>
    <w:p w14:paraId="2B5C9A8F" w14:textId="77777777" w:rsidR="0031759D" w:rsidRPr="0031759D" w:rsidRDefault="0031759D" w:rsidP="0031759D">
      <w:pPr>
        <w:spacing w:after="0" w:line="240" w:lineRule="auto"/>
        <w:ind w:left="720"/>
        <w:jc w:val="both"/>
        <w:rPr>
          <w:rFonts w:ascii="Arial" w:eastAsia="Times New Roman" w:hAnsi="Arial" w:cs="Arial"/>
          <w:sz w:val="16"/>
          <w:szCs w:val="16"/>
        </w:rPr>
      </w:pPr>
    </w:p>
    <w:p w14:paraId="1AA23B4A" w14:textId="77777777" w:rsidR="0031759D" w:rsidRPr="0031759D" w:rsidRDefault="0031759D" w:rsidP="0031759D">
      <w:pPr>
        <w:numPr>
          <w:ilvl w:val="0"/>
          <w:numId w:val="1"/>
        </w:num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How coverage is provided for various jurisdictions under the workers compensation policy. </w:t>
      </w:r>
    </w:p>
    <w:p w14:paraId="5CC94977" w14:textId="77777777" w:rsidR="0031759D" w:rsidRPr="0031759D" w:rsidRDefault="0031759D" w:rsidP="0031759D">
      <w:pPr>
        <w:spacing w:after="0" w:line="240" w:lineRule="auto"/>
        <w:jc w:val="both"/>
        <w:rPr>
          <w:rFonts w:ascii="Arial" w:eastAsia="Times New Roman" w:hAnsi="Arial" w:cs="Arial"/>
          <w:sz w:val="16"/>
          <w:szCs w:val="16"/>
        </w:rPr>
      </w:pPr>
    </w:p>
    <w:p w14:paraId="3114544A" w14:textId="77777777" w:rsidR="0031759D" w:rsidRPr="0031759D" w:rsidRDefault="0031759D" w:rsidP="0031759D">
      <w:pPr>
        <w:numPr>
          <w:ilvl w:val="0"/>
          <w:numId w:val="1"/>
        </w:num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Understanding what jurisdictional benefits an employee can collect. </w:t>
      </w:r>
    </w:p>
    <w:p w14:paraId="73F27099" w14:textId="77777777" w:rsidR="0031759D" w:rsidRPr="0031759D" w:rsidRDefault="0031759D" w:rsidP="0031759D">
      <w:pPr>
        <w:spacing w:after="0" w:line="240" w:lineRule="auto"/>
        <w:jc w:val="both"/>
        <w:rPr>
          <w:rFonts w:ascii="Arial" w:eastAsia="Times New Roman" w:hAnsi="Arial" w:cs="Arial"/>
          <w:sz w:val="16"/>
          <w:szCs w:val="16"/>
        </w:rPr>
      </w:pPr>
    </w:p>
    <w:p w14:paraId="36D695FE" w14:textId="77777777" w:rsidR="0031759D" w:rsidRPr="0031759D" w:rsidRDefault="0031759D" w:rsidP="0031759D">
      <w:pPr>
        <w:numPr>
          <w:ilvl w:val="0"/>
          <w:numId w:val="1"/>
        </w:num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Determining what rates — which determine the premium paid — will apply. This subject mirrors in its complexity the coverage and benefit structures of the various state and federal laws. Pricing is discussed only as it relates to extraterritorial issues in this white paper. </w:t>
      </w:r>
    </w:p>
    <w:p w14:paraId="61450737" w14:textId="77777777" w:rsidR="0031759D" w:rsidRPr="0031759D" w:rsidRDefault="0031759D" w:rsidP="0031759D">
      <w:pPr>
        <w:spacing w:after="0" w:line="360" w:lineRule="auto"/>
        <w:ind w:left="720"/>
        <w:jc w:val="both"/>
        <w:rPr>
          <w:rFonts w:ascii="Arial" w:eastAsia="Times New Roman" w:hAnsi="Arial" w:cs="Arial"/>
          <w:sz w:val="16"/>
          <w:szCs w:val="16"/>
        </w:rPr>
      </w:pPr>
    </w:p>
    <w:p w14:paraId="3032AFEF"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The state and territorial laws, which exist in all states, </w:t>
      </w:r>
      <w:r w:rsidR="007F5483">
        <w:rPr>
          <w:rFonts w:ascii="Arial" w:eastAsia="Times New Roman" w:hAnsi="Arial" w:cs="Arial"/>
          <w:sz w:val="20"/>
          <w:szCs w:val="20"/>
        </w:rPr>
        <w:t xml:space="preserve">the District of Columbia, </w:t>
      </w:r>
      <w:r w:rsidRPr="0031759D">
        <w:rPr>
          <w:rFonts w:ascii="Arial" w:eastAsia="Times New Roman" w:hAnsi="Arial" w:cs="Arial"/>
          <w:sz w:val="20"/>
          <w:szCs w:val="20"/>
        </w:rPr>
        <w:t xml:space="preserve">Puerto Rico and the U. S. Virgin Islands, are especially non-uniform in terms of dollar amounts of benefits payable for different kinds and degrees of disability.  The difference in what is paid to an employee for a serious injury (e.g. lost finger) can vary by $50,000.   Lost wages and treatment are inconsistent throughout the country.  The only consistency in workers compensation from state to state is the inadequacy of benefits.  While the negative perception of workers compensation can lead one to think workers compensation benefits are a paid vacation for employees, the reality is that the vast majority of workers compensation reforms and/or legislative changes have resulted in </w:t>
      </w:r>
      <w:r w:rsidRPr="0031759D">
        <w:rPr>
          <w:rFonts w:ascii="Arial" w:eastAsia="Times New Roman" w:hAnsi="Arial" w:cs="Arial"/>
          <w:i/>
          <w:sz w:val="20"/>
          <w:szCs w:val="20"/>
        </w:rPr>
        <w:t>lowering</w:t>
      </w:r>
      <w:r w:rsidRPr="0031759D">
        <w:rPr>
          <w:rFonts w:ascii="Arial" w:eastAsia="Times New Roman" w:hAnsi="Arial" w:cs="Arial"/>
          <w:sz w:val="20"/>
          <w:szCs w:val="20"/>
        </w:rPr>
        <w:t xml:space="preserve"> benefits and </w:t>
      </w:r>
      <w:r w:rsidRPr="0031759D">
        <w:rPr>
          <w:rFonts w:ascii="Arial" w:eastAsia="Times New Roman" w:hAnsi="Arial" w:cs="Arial"/>
          <w:i/>
          <w:sz w:val="20"/>
          <w:szCs w:val="20"/>
        </w:rPr>
        <w:t>reducing</w:t>
      </w:r>
      <w:r w:rsidRPr="0031759D">
        <w:rPr>
          <w:rFonts w:ascii="Arial" w:eastAsia="Times New Roman" w:hAnsi="Arial" w:cs="Arial"/>
          <w:sz w:val="20"/>
          <w:szCs w:val="20"/>
        </w:rPr>
        <w:t xml:space="preserve"> eligibility to workers.  This trend continues and has contributed to the extraterritorial issues where employees</w:t>
      </w:r>
      <w:r w:rsidR="004829BA">
        <w:rPr>
          <w:rFonts w:ascii="Arial" w:eastAsia="Times New Roman" w:hAnsi="Arial" w:cs="Arial"/>
          <w:sz w:val="20"/>
          <w:szCs w:val="20"/>
        </w:rPr>
        <w:t xml:space="preserve"> and/or their attorneys</w:t>
      </w:r>
      <w:r w:rsidRPr="0031759D">
        <w:rPr>
          <w:rFonts w:ascii="Arial" w:eastAsia="Times New Roman" w:hAnsi="Arial" w:cs="Arial"/>
          <w:sz w:val="20"/>
          <w:szCs w:val="20"/>
        </w:rPr>
        <w:t xml:space="preserve"> have become well-informed and savvier in seeking other jurisdictional workers compensation benefits where they qualify.    </w:t>
      </w:r>
    </w:p>
    <w:p w14:paraId="23942D55" w14:textId="77777777" w:rsidR="0031759D" w:rsidRPr="0031759D" w:rsidRDefault="0031759D" w:rsidP="0031759D">
      <w:pPr>
        <w:spacing w:after="0" w:line="240" w:lineRule="auto"/>
        <w:jc w:val="center"/>
        <w:rPr>
          <w:rFonts w:ascii="Arial" w:eastAsia="Times New Roman" w:hAnsi="Arial" w:cs="Arial"/>
          <w:b/>
          <w:sz w:val="16"/>
          <w:szCs w:val="16"/>
        </w:rPr>
      </w:pPr>
    </w:p>
    <w:p w14:paraId="069BD0A0" w14:textId="77777777" w:rsidR="0031759D" w:rsidRPr="0031759D" w:rsidRDefault="0031759D" w:rsidP="0031759D">
      <w:pPr>
        <w:spacing w:after="0" w:line="240" w:lineRule="auto"/>
        <w:rPr>
          <w:rFonts w:ascii="Arial" w:eastAsia="Times New Roman" w:hAnsi="Arial" w:cs="Arial"/>
          <w:b/>
          <w:sz w:val="20"/>
          <w:szCs w:val="20"/>
        </w:rPr>
      </w:pPr>
      <w:r w:rsidRPr="0031759D">
        <w:rPr>
          <w:rFonts w:ascii="Arial" w:eastAsia="Times New Roman" w:hAnsi="Arial" w:cs="Arial"/>
          <w:b/>
          <w:sz w:val="20"/>
          <w:szCs w:val="20"/>
        </w:rPr>
        <w:t xml:space="preserve">The Workers Compensation Insurance Policy </w:t>
      </w:r>
    </w:p>
    <w:p w14:paraId="229F4D30" w14:textId="77777777" w:rsidR="0031759D" w:rsidRPr="0031759D" w:rsidRDefault="0031759D" w:rsidP="0031759D">
      <w:pPr>
        <w:spacing w:after="0" w:line="240" w:lineRule="auto"/>
        <w:rPr>
          <w:rFonts w:ascii="Arial" w:eastAsia="Times New Roman" w:hAnsi="Arial" w:cs="Arial"/>
          <w:b/>
          <w:sz w:val="16"/>
          <w:szCs w:val="16"/>
        </w:rPr>
      </w:pPr>
    </w:p>
    <w:p w14:paraId="5460F3B7" w14:textId="77777777" w:rsidR="0031759D" w:rsidRPr="0031759D" w:rsidRDefault="0031759D" w:rsidP="0031759D">
      <w:pPr>
        <w:spacing w:after="0" w:line="240" w:lineRule="auto"/>
        <w:jc w:val="both"/>
        <w:rPr>
          <w:rFonts w:ascii="Arial" w:eastAsia="Times New Roman" w:hAnsi="Arial" w:cs="Arial"/>
          <w:sz w:val="16"/>
          <w:szCs w:val="16"/>
        </w:rPr>
      </w:pPr>
    </w:p>
    <w:p w14:paraId="2672A60C" w14:textId="57585544"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It should be noted that the workers compensation pol</w:t>
      </w:r>
      <w:r w:rsidR="004829BA">
        <w:rPr>
          <w:rFonts w:ascii="Arial" w:eastAsia="Times New Roman" w:hAnsi="Arial" w:cs="Arial"/>
          <w:sz w:val="20"/>
          <w:szCs w:val="20"/>
        </w:rPr>
        <w:t>icy does not apply to the jurisdictions</w:t>
      </w:r>
      <w:r w:rsidRPr="0031759D">
        <w:rPr>
          <w:rFonts w:ascii="Arial" w:eastAsia="Times New Roman" w:hAnsi="Arial" w:cs="Arial"/>
          <w:sz w:val="20"/>
          <w:szCs w:val="20"/>
        </w:rPr>
        <w:t xml:space="preserve"> of</w:t>
      </w:r>
      <w:r w:rsidR="004829BA">
        <w:rPr>
          <w:rFonts w:ascii="Arial" w:eastAsia="Times New Roman" w:hAnsi="Arial" w:cs="Arial"/>
          <w:sz w:val="20"/>
          <w:szCs w:val="20"/>
        </w:rPr>
        <w:t xml:space="preserve"> </w:t>
      </w:r>
      <w:r w:rsidRPr="0031759D">
        <w:rPr>
          <w:rFonts w:ascii="Arial" w:eastAsia="Times New Roman" w:hAnsi="Arial" w:cs="Arial"/>
          <w:sz w:val="20"/>
          <w:szCs w:val="20"/>
        </w:rPr>
        <w:t xml:space="preserve">Ohio, North Dakota, </w:t>
      </w:r>
      <w:r w:rsidR="004829BA">
        <w:rPr>
          <w:rFonts w:ascii="Arial" w:eastAsia="Times New Roman" w:hAnsi="Arial" w:cs="Arial"/>
          <w:sz w:val="20"/>
          <w:szCs w:val="20"/>
        </w:rPr>
        <w:t xml:space="preserve">Puerto Rico, </w:t>
      </w:r>
      <w:r w:rsidRPr="0031759D">
        <w:rPr>
          <w:rFonts w:ascii="Arial" w:eastAsia="Times New Roman" w:hAnsi="Arial" w:cs="Arial"/>
          <w:sz w:val="20"/>
          <w:szCs w:val="20"/>
        </w:rPr>
        <w:t xml:space="preserve">Washington and Wyoming as these are what </w:t>
      </w:r>
      <w:r w:rsidR="004829BA">
        <w:rPr>
          <w:rFonts w:ascii="Arial" w:eastAsia="Times New Roman" w:hAnsi="Arial" w:cs="Arial"/>
          <w:sz w:val="20"/>
          <w:szCs w:val="20"/>
        </w:rPr>
        <w:t>are called “monopolistic” jurisdictions.  In monopolistic jurisdictions</w:t>
      </w:r>
      <w:r w:rsidRPr="0031759D">
        <w:rPr>
          <w:rFonts w:ascii="Arial" w:eastAsia="Times New Roman" w:hAnsi="Arial" w:cs="Arial"/>
          <w:sz w:val="20"/>
          <w:szCs w:val="20"/>
        </w:rPr>
        <w:t xml:space="preserve">, coverage may </w:t>
      </w:r>
      <w:r w:rsidR="004829BA">
        <w:rPr>
          <w:rFonts w:ascii="Arial" w:eastAsia="Times New Roman" w:hAnsi="Arial" w:cs="Arial"/>
          <w:sz w:val="20"/>
          <w:szCs w:val="20"/>
        </w:rPr>
        <w:t>only be purchased from the jurisdiction</w:t>
      </w:r>
      <w:r w:rsidRPr="0031759D">
        <w:rPr>
          <w:rFonts w:ascii="Arial" w:eastAsia="Times New Roman" w:hAnsi="Arial" w:cs="Arial"/>
          <w:sz w:val="20"/>
          <w:szCs w:val="20"/>
        </w:rPr>
        <w:t xml:space="preserve">.  While larger employers may self-insure in Ohio and Washington (but not North Dakota or Wyoming), no private insurance carrier can write workers compensation coverage for an employer. </w:t>
      </w:r>
    </w:p>
    <w:p w14:paraId="1758E9C9" w14:textId="77777777" w:rsidR="0031759D" w:rsidRPr="0031759D" w:rsidRDefault="0031759D" w:rsidP="0031759D">
      <w:pPr>
        <w:spacing w:after="0" w:line="240" w:lineRule="auto"/>
        <w:jc w:val="both"/>
        <w:rPr>
          <w:rFonts w:ascii="Arial" w:eastAsia="Times New Roman" w:hAnsi="Arial" w:cs="Arial"/>
          <w:sz w:val="16"/>
          <w:szCs w:val="16"/>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31759D" w:rsidRPr="0031759D" w14:paraId="30AE3E97" w14:textId="77777777" w:rsidTr="009F67DE">
        <w:trPr>
          <w:trHeight w:val="11960"/>
        </w:trPr>
        <w:tc>
          <w:tcPr>
            <w:tcW w:w="9900" w:type="dxa"/>
          </w:tcPr>
          <w:p w14:paraId="490D8C2D" w14:textId="77777777" w:rsidR="0031759D" w:rsidRPr="0031759D" w:rsidRDefault="0031759D" w:rsidP="0031759D">
            <w:pPr>
              <w:tabs>
                <w:tab w:val="left" w:pos="4140"/>
              </w:tabs>
              <w:spacing w:after="0" w:line="240" w:lineRule="auto"/>
              <w:ind w:left="2382" w:hanging="2382"/>
              <w:rPr>
                <w:rFonts w:ascii="Arial" w:eastAsia="Times New Roman" w:hAnsi="Arial" w:cs="Arial"/>
                <w:b/>
              </w:rPr>
            </w:pPr>
          </w:p>
          <w:p w14:paraId="27C7711E" w14:textId="77777777" w:rsidR="0031759D" w:rsidRPr="0031759D" w:rsidRDefault="0031759D" w:rsidP="0031759D">
            <w:pPr>
              <w:tabs>
                <w:tab w:val="left" w:pos="4140"/>
              </w:tabs>
              <w:spacing w:after="0" w:line="240" w:lineRule="auto"/>
              <w:ind w:left="2382" w:hanging="2382"/>
              <w:rPr>
                <w:rFonts w:ascii="Arial" w:eastAsia="Times New Roman" w:hAnsi="Arial" w:cs="Arial"/>
                <w:b/>
              </w:rPr>
            </w:pPr>
          </w:p>
          <w:p w14:paraId="294B4C6A" w14:textId="77777777" w:rsidR="0031759D" w:rsidRPr="0031759D" w:rsidRDefault="0031759D" w:rsidP="0031759D">
            <w:pPr>
              <w:tabs>
                <w:tab w:val="left" w:pos="4140"/>
              </w:tabs>
              <w:spacing w:after="0" w:line="240" w:lineRule="auto"/>
              <w:ind w:left="2382" w:hanging="2382"/>
              <w:rPr>
                <w:rFonts w:ascii="Arial" w:eastAsia="Times New Roman" w:hAnsi="Arial" w:cs="Arial"/>
                <w:sz w:val="20"/>
                <w:szCs w:val="20"/>
              </w:rPr>
            </w:pPr>
            <w:r w:rsidRPr="0031759D">
              <w:rPr>
                <w:rFonts w:ascii="Arial" w:eastAsia="Times New Roman" w:hAnsi="Arial" w:cs="Arial"/>
                <w:b/>
              </w:rPr>
              <w:t xml:space="preserve">                   </w:t>
            </w:r>
            <w:r w:rsidRPr="0031759D">
              <w:rPr>
                <w:rFonts w:ascii="Arial" w:eastAsia="Times New Roman" w:hAnsi="Arial" w:cs="Arial"/>
                <w:b/>
                <w:sz w:val="20"/>
                <w:szCs w:val="20"/>
              </w:rPr>
              <w:t xml:space="preserve">Workers Compensation and Employers Liability Insurance Policy   </w:t>
            </w:r>
            <w:r w:rsidRPr="0031759D">
              <w:rPr>
                <w:rFonts w:ascii="Arial" w:eastAsia="Times New Roman" w:hAnsi="Arial" w:cs="Arial"/>
                <w:sz w:val="20"/>
                <w:szCs w:val="20"/>
              </w:rPr>
              <w:t xml:space="preserve">WC 00 00 01 </w:t>
            </w:r>
          </w:p>
          <w:p w14:paraId="48BF410B" w14:textId="77777777" w:rsidR="0031759D" w:rsidRPr="0031759D" w:rsidRDefault="0031759D" w:rsidP="0031759D">
            <w:pPr>
              <w:spacing w:after="0" w:line="240" w:lineRule="auto"/>
              <w:jc w:val="center"/>
              <w:rPr>
                <w:rFonts w:ascii="Arial" w:eastAsia="Times New Roman" w:hAnsi="Arial" w:cs="Arial"/>
                <w:b/>
                <w:sz w:val="20"/>
                <w:szCs w:val="20"/>
                <w:u w:val="single"/>
              </w:rPr>
            </w:pPr>
          </w:p>
          <w:p w14:paraId="6C2F2839" w14:textId="77777777" w:rsidR="0031759D" w:rsidRPr="0031759D" w:rsidRDefault="0031759D" w:rsidP="0031759D">
            <w:pPr>
              <w:spacing w:after="0" w:line="240" w:lineRule="auto"/>
              <w:jc w:val="center"/>
              <w:rPr>
                <w:rFonts w:ascii="Arial" w:eastAsia="Times New Roman" w:hAnsi="Arial" w:cs="Arial"/>
                <w:b/>
                <w:sz w:val="20"/>
                <w:szCs w:val="20"/>
              </w:rPr>
            </w:pPr>
            <w:r w:rsidRPr="0031759D">
              <w:rPr>
                <w:rFonts w:ascii="Arial" w:eastAsia="Times New Roman" w:hAnsi="Arial" w:cs="Arial"/>
                <w:b/>
                <w:sz w:val="20"/>
                <w:szCs w:val="20"/>
              </w:rPr>
              <w:t>Information Page</w:t>
            </w:r>
          </w:p>
          <w:p w14:paraId="6826FBC1" w14:textId="77777777" w:rsidR="0031759D" w:rsidRPr="0031759D" w:rsidRDefault="0031759D" w:rsidP="0031759D">
            <w:pPr>
              <w:spacing w:after="0" w:line="240" w:lineRule="auto"/>
              <w:jc w:val="both"/>
              <w:rPr>
                <w:rFonts w:ascii="Arial" w:eastAsia="Times New Roman" w:hAnsi="Arial" w:cs="Arial"/>
                <w:sz w:val="20"/>
                <w:szCs w:val="20"/>
              </w:rPr>
            </w:pPr>
          </w:p>
          <w:p w14:paraId="3A950E6E" w14:textId="77777777" w:rsidR="0031759D" w:rsidRPr="0031759D" w:rsidRDefault="0031759D" w:rsidP="0031759D">
            <w:pPr>
              <w:spacing w:after="0" w:line="240" w:lineRule="auto"/>
              <w:jc w:val="both"/>
              <w:rPr>
                <w:rFonts w:ascii="Arial" w:eastAsia="Times New Roman" w:hAnsi="Arial" w:cs="Arial"/>
              </w:rPr>
            </w:pPr>
            <w:r w:rsidRPr="0031759D">
              <w:rPr>
                <w:rFonts w:ascii="Arial" w:eastAsia="Times New Roman" w:hAnsi="Arial" w:cs="Arial"/>
                <w:sz w:val="20"/>
                <w:szCs w:val="20"/>
              </w:rPr>
              <w:t>ABC Insurance Company</w:t>
            </w:r>
            <w:r w:rsidRPr="0031759D">
              <w:rPr>
                <w:rFonts w:ascii="Arial" w:eastAsia="Times New Roman" w:hAnsi="Arial" w:cs="Arial"/>
              </w:rPr>
              <w:tab/>
            </w:r>
            <w:r w:rsidRPr="0031759D">
              <w:rPr>
                <w:rFonts w:ascii="Arial" w:eastAsia="Times New Roman" w:hAnsi="Arial" w:cs="Arial"/>
              </w:rPr>
              <w:tab/>
            </w:r>
            <w:r w:rsidRPr="0031759D">
              <w:rPr>
                <w:rFonts w:ascii="Arial" w:eastAsia="Times New Roman" w:hAnsi="Arial" w:cs="Arial"/>
              </w:rPr>
              <w:tab/>
            </w:r>
            <w:r w:rsidRPr="0031759D">
              <w:rPr>
                <w:rFonts w:ascii="Arial" w:eastAsia="Times New Roman" w:hAnsi="Arial" w:cs="Arial"/>
              </w:rPr>
              <w:tab/>
            </w:r>
            <w:r w:rsidRPr="0031759D">
              <w:rPr>
                <w:rFonts w:ascii="Arial" w:eastAsia="Times New Roman" w:hAnsi="Arial" w:cs="Arial"/>
                <w:sz w:val="20"/>
                <w:szCs w:val="20"/>
              </w:rPr>
              <w:t>Policy No.  xxxxxxxxxxxxxx</w:t>
            </w:r>
          </w:p>
          <w:p w14:paraId="03575A58" w14:textId="77777777" w:rsidR="0031759D" w:rsidRPr="0031759D" w:rsidRDefault="0031759D" w:rsidP="0031759D">
            <w:pPr>
              <w:spacing w:line="240" w:lineRule="exact"/>
              <w:rPr>
                <w:rFonts w:ascii="Helvetica" w:hAnsi="Helvetica"/>
                <w:sz w:val="18"/>
              </w:rPr>
            </w:pPr>
            <w:r w:rsidRPr="0031759D">
              <w:rPr>
                <w:noProof/>
              </w:rPr>
              <mc:AlternateContent>
                <mc:Choice Requires="wps">
                  <w:drawing>
                    <wp:anchor distT="4294967295" distB="4294967295" distL="114300" distR="114300" simplePos="0" relativeHeight="251659264" behindDoc="0" locked="0" layoutInCell="0" allowOverlap="1" wp14:anchorId="5AE95948" wp14:editId="45130E81">
                      <wp:simplePos x="0" y="0"/>
                      <wp:positionH relativeFrom="column">
                        <wp:posOffset>1156335</wp:posOffset>
                      </wp:positionH>
                      <wp:positionV relativeFrom="paragraph">
                        <wp:posOffset>46989</wp:posOffset>
                      </wp:positionV>
                      <wp:extent cx="762000" cy="0"/>
                      <wp:effectExtent l="0" t="0" r="19050" b="19050"/>
                      <wp:wrapNone/>
                      <wp:docPr id="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D8B84" id="Line 5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05pt,3.7pt" to="151.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7T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" o:allowincell="f"/>
                  </w:pict>
                </mc:Fallback>
              </mc:AlternateContent>
            </w:r>
          </w:p>
          <w:p w14:paraId="4931A747" w14:textId="77777777" w:rsidR="0031759D" w:rsidRPr="0031759D" w:rsidRDefault="0031759D" w:rsidP="0031759D">
            <w:pPr>
              <w:spacing w:line="240" w:lineRule="exact"/>
              <w:ind w:left="360" w:hanging="360"/>
              <w:rPr>
                <w:rFonts w:ascii="Helvetica" w:hAnsi="Helvetica"/>
                <w:sz w:val="18"/>
              </w:rPr>
            </w:pPr>
            <w:r w:rsidRPr="0031759D">
              <w:rPr>
                <w:rFonts w:ascii="Helvetica" w:hAnsi="Helvetica"/>
                <w:sz w:val="18"/>
              </w:rPr>
              <w:t>1.</w:t>
            </w:r>
            <w:r w:rsidRPr="0031759D">
              <w:rPr>
                <w:rFonts w:ascii="Helvetica" w:hAnsi="Helvetica"/>
                <w:sz w:val="18"/>
              </w:rPr>
              <w:tab/>
              <w:t xml:space="preserve">The Insured: </w:t>
            </w:r>
          </w:p>
          <w:p w14:paraId="10EB294F" w14:textId="77777777" w:rsidR="0031759D" w:rsidRPr="0031759D" w:rsidRDefault="0031759D" w:rsidP="0031759D">
            <w:pPr>
              <w:spacing w:line="240" w:lineRule="exact"/>
              <w:ind w:left="360"/>
              <w:rPr>
                <w:rFonts w:ascii="Helvetica" w:hAnsi="Helvetica"/>
                <w:sz w:val="18"/>
              </w:rPr>
            </w:pPr>
            <w:r w:rsidRPr="0031759D">
              <w:rPr>
                <w:rFonts w:ascii="Helvetica" w:hAnsi="Helvetica"/>
                <w:sz w:val="18"/>
              </w:rPr>
              <w:t>Mailing address:</w:t>
            </w:r>
            <w:r w:rsidRPr="0031759D">
              <w:rPr>
                <w:rFonts w:ascii="Helvetica" w:hAnsi="Helvetica"/>
                <w:sz w:val="18"/>
              </w:rPr>
              <w:tab/>
            </w:r>
            <w:r w:rsidRPr="0031759D">
              <w:rPr>
                <w:rFonts w:ascii="Helvetica" w:hAnsi="Helvetica"/>
                <w:sz w:val="18"/>
              </w:rPr>
              <w:tab/>
            </w:r>
            <w:r w:rsidRPr="0031759D">
              <w:rPr>
                <w:rFonts w:ascii="Helvetica" w:hAnsi="Helvetica"/>
                <w:sz w:val="18"/>
              </w:rPr>
              <w:tab/>
            </w:r>
            <w:r w:rsidRPr="0031759D">
              <w:rPr>
                <w:rFonts w:ascii="Helvetica" w:hAnsi="Helvetica"/>
                <w:sz w:val="18"/>
              </w:rPr>
              <w:tab/>
            </w:r>
            <w:r w:rsidRPr="0031759D">
              <w:rPr>
                <w:rFonts w:ascii="Helvetica" w:hAnsi="Helvetica"/>
                <w:sz w:val="18"/>
              </w:rPr>
              <w:tab/>
              <w:t xml:space="preserve">  ____  Individual</w:t>
            </w:r>
            <w:r w:rsidRPr="0031759D">
              <w:rPr>
                <w:rFonts w:ascii="Helvetica" w:hAnsi="Helvetica"/>
                <w:sz w:val="18"/>
              </w:rPr>
              <w:tab/>
            </w:r>
            <w:r w:rsidRPr="0031759D">
              <w:rPr>
                <w:rFonts w:ascii="Helvetica" w:hAnsi="Helvetica"/>
                <w:sz w:val="18"/>
              </w:rPr>
              <w:tab/>
            </w:r>
            <w:r w:rsidRPr="0031759D">
              <w:rPr>
                <w:rFonts w:ascii="Helvetica" w:hAnsi="Helvetica"/>
                <w:sz w:val="18"/>
              </w:rPr>
              <w:tab/>
              <w:t>____  Partnership</w:t>
            </w:r>
          </w:p>
          <w:p w14:paraId="289C7F5C" w14:textId="77777777" w:rsidR="0031759D" w:rsidRPr="0031759D" w:rsidRDefault="0031759D" w:rsidP="0031759D">
            <w:pPr>
              <w:spacing w:line="240" w:lineRule="exact"/>
              <w:ind w:left="360"/>
              <w:rPr>
                <w:rFonts w:ascii="Helvetica" w:hAnsi="Helvetica"/>
                <w:sz w:val="18"/>
              </w:rPr>
            </w:pPr>
            <w:r w:rsidRPr="0031759D">
              <w:rPr>
                <w:rFonts w:ascii="Helvetica" w:hAnsi="Helvetica"/>
                <w:sz w:val="18"/>
              </w:rPr>
              <w:t xml:space="preserve">Other workplaces not shown above: </w:t>
            </w:r>
            <w:r w:rsidRPr="0031759D">
              <w:rPr>
                <w:rFonts w:ascii="Helvetica" w:hAnsi="Helvetica"/>
                <w:sz w:val="18"/>
              </w:rPr>
              <w:tab/>
            </w:r>
            <w:r w:rsidRPr="0031759D">
              <w:rPr>
                <w:rFonts w:ascii="Helvetica" w:hAnsi="Helvetica"/>
                <w:sz w:val="18"/>
              </w:rPr>
              <w:tab/>
            </w:r>
            <w:r w:rsidRPr="0031759D">
              <w:rPr>
                <w:rFonts w:ascii="Helvetica" w:hAnsi="Helvetica"/>
                <w:sz w:val="18"/>
              </w:rPr>
              <w:tab/>
              <w:t xml:space="preserve">  ____  Corporation or  _________________________</w:t>
            </w:r>
          </w:p>
          <w:p w14:paraId="16CEC717" w14:textId="77777777" w:rsidR="0031759D" w:rsidRPr="0031759D" w:rsidRDefault="0031759D" w:rsidP="0031759D">
            <w:pPr>
              <w:spacing w:line="240" w:lineRule="exact"/>
              <w:ind w:left="360" w:hanging="360"/>
              <w:rPr>
                <w:rFonts w:ascii="Helvetica" w:hAnsi="Helvetica"/>
                <w:sz w:val="18"/>
              </w:rPr>
            </w:pPr>
            <w:r w:rsidRPr="0031759D">
              <w:rPr>
                <w:rFonts w:ascii="Helvetica" w:hAnsi="Helvetica"/>
                <w:sz w:val="18"/>
              </w:rPr>
              <w:t xml:space="preserve">2. </w:t>
            </w:r>
            <w:r w:rsidRPr="0031759D">
              <w:rPr>
                <w:rFonts w:ascii="Helvetica" w:hAnsi="Helvetica"/>
                <w:sz w:val="18"/>
              </w:rPr>
              <w:tab/>
              <w:t>The policy period is from ________________________ to __________________________ at the insured’s mailing address.</w:t>
            </w:r>
          </w:p>
          <w:p w14:paraId="15B86898" w14:textId="77777777" w:rsidR="0031759D" w:rsidRPr="0031759D" w:rsidRDefault="0031759D" w:rsidP="0031759D">
            <w:pPr>
              <w:tabs>
                <w:tab w:val="left" w:pos="360"/>
              </w:tabs>
              <w:spacing w:line="259" w:lineRule="exact"/>
              <w:ind w:left="720" w:hanging="720"/>
              <w:rPr>
                <w:rFonts w:ascii="Helvetica" w:hAnsi="Helvetica"/>
                <w:sz w:val="18"/>
              </w:rPr>
            </w:pPr>
            <w:r w:rsidRPr="0031759D">
              <w:rPr>
                <w:rFonts w:ascii="Helvetica" w:hAnsi="Helvetica"/>
                <w:sz w:val="18"/>
              </w:rPr>
              <w:t>3.</w:t>
            </w:r>
            <w:r w:rsidRPr="0031759D">
              <w:rPr>
                <w:rFonts w:ascii="Helvetica" w:hAnsi="Helvetica"/>
                <w:sz w:val="18"/>
              </w:rPr>
              <w:tab/>
            </w:r>
            <w:r w:rsidRPr="0031759D">
              <w:rPr>
                <w:rFonts w:ascii="Helvetica" w:hAnsi="Helvetica"/>
                <w:sz w:val="18"/>
                <w:highlight w:val="yellow"/>
              </w:rPr>
              <w:t>A.</w:t>
            </w:r>
            <w:r w:rsidRPr="0031759D">
              <w:rPr>
                <w:rFonts w:ascii="Helvetica" w:hAnsi="Helvetica"/>
                <w:sz w:val="18"/>
                <w:highlight w:val="yellow"/>
              </w:rPr>
              <w:tab/>
              <w:t>Workers Compensation Insurance: Part One of the policy applies to the Workers' Compensation Law of the states listed here:</w:t>
            </w:r>
          </w:p>
          <w:p w14:paraId="5E913B46" w14:textId="77777777" w:rsidR="0031759D" w:rsidRPr="0031759D" w:rsidRDefault="0031759D" w:rsidP="0031759D">
            <w:pPr>
              <w:spacing w:line="259" w:lineRule="exact"/>
              <w:ind w:left="720" w:hanging="360"/>
              <w:rPr>
                <w:rFonts w:ascii="Helvetica" w:hAnsi="Helvetica"/>
                <w:sz w:val="18"/>
              </w:rPr>
            </w:pPr>
            <w:r w:rsidRPr="0031759D">
              <w:rPr>
                <w:rFonts w:ascii="Helvetica" w:hAnsi="Helvetica"/>
                <w:sz w:val="18"/>
              </w:rPr>
              <w:t>B.</w:t>
            </w:r>
            <w:r w:rsidRPr="0031759D">
              <w:rPr>
                <w:rFonts w:ascii="Helvetica" w:hAnsi="Helvetica"/>
                <w:sz w:val="18"/>
              </w:rPr>
              <w:tab/>
              <w:t>Employers Liability insurance: Part Two of the policy applies to work in each state listed in Item 3.A The limits of our liability under Part Two are:</w:t>
            </w:r>
          </w:p>
          <w:p w14:paraId="049BE525" w14:textId="77777777" w:rsidR="0031759D" w:rsidRPr="0031759D" w:rsidRDefault="0031759D" w:rsidP="0031759D">
            <w:pPr>
              <w:spacing w:line="259" w:lineRule="exact"/>
              <w:ind w:left="1440"/>
              <w:rPr>
                <w:rFonts w:ascii="Helvetica" w:hAnsi="Helvetica"/>
                <w:sz w:val="18"/>
              </w:rPr>
            </w:pPr>
            <w:r w:rsidRPr="0031759D">
              <w:rPr>
                <w:rFonts w:ascii="Helvetica" w:hAnsi="Helvetica"/>
                <w:sz w:val="18"/>
              </w:rPr>
              <w:t>Bodily Injury by Accident     $_______________ each accident</w:t>
            </w:r>
          </w:p>
          <w:p w14:paraId="6BB26174" w14:textId="77777777" w:rsidR="0031759D" w:rsidRPr="0031759D" w:rsidRDefault="0031759D" w:rsidP="0031759D">
            <w:pPr>
              <w:spacing w:line="259" w:lineRule="exact"/>
              <w:ind w:left="1440"/>
              <w:rPr>
                <w:rFonts w:ascii="Helvetica" w:hAnsi="Helvetica"/>
                <w:sz w:val="18"/>
              </w:rPr>
            </w:pPr>
            <w:r w:rsidRPr="0031759D">
              <w:rPr>
                <w:rFonts w:ascii="Helvetica" w:hAnsi="Helvetica"/>
                <w:sz w:val="18"/>
              </w:rPr>
              <w:t>Bodily Injury by Disease      $_______________ policy limit</w:t>
            </w:r>
          </w:p>
          <w:p w14:paraId="35519501" w14:textId="77777777" w:rsidR="0031759D" w:rsidRPr="0031759D" w:rsidRDefault="0031759D" w:rsidP="0031759D">
            <w:pPr>
              <w:spacing w:line="259" w:lineRule="exact"/>
              <w:ind w:left="1440"/>
              <w:rPr>
                <w:rFonts w:ascii="Helvetica" w:hAnsi="Helvetica"/>
                <w:sz w:val="18"/>
              </w:rPr>
            </w:pPr>
            <w:r w:rsidRPr="0031759D">
              <w:rPr>
                <w:rFonts w:ascii="Helvetica" w:hAnsi="Helvetica"/>
                <w:sz w:val="18"/>
              </w:rPr>
              <w:t>Bodily Injury by Disease      $_______________ each employee</w:t>
            </w:r>
          </w:p>
          <w:p w14:paraId="15CE1691" w14:textId="77777777" w:rsidR="0031759D" w:rsidRPr="0031759D" w:rsidRDefault="0031759D" w:rsidP="0031759D">
            <w:pPr>
              <w:spacing w:line="259" w:lineRule="exact"/>
              <w:ind w:left="720" w:hanging="360"/>
              <w:rPr>
                <w:rFonts w:ascii="Helvetica" w:hAnsi="Helvetica"/>
                <w:sz w:val="18"/>
              </w:rPr>
            </w:pPr>
            <w:r w:rsidRPr="0031759D">
              <w:rPr>
                <w:rFonts w:ascii="Helvetica" w:hAnsi="Helvetica"/>
                <w:sz w:val="18"/>
                <w:highlight w:val="yellow"/>
              </w:rPr>
              <w:t>C.</w:t>
            </w:r>
            <w:r w:rsidRPr="0031759D">
              <w:rPr>
                <w:rFonts w:ascii="Helvetica" w:hAnsi="Helvetica"/>
                <w:sz w:val="18"/>
                <w:highlight w:val="yellow"/>
              </w:rPr>
              <w:tab/>
              <w:t>Other States insurance:  Part Three of the policy applies to the states, if any, listed here:</w:t>
            </w:r>
          </w:p>
          <w:p w14:paraId="1E446BEE" w14:textId="77777777" w:rsidR="0031759D" w:rsidRPr="0031759D" w:rsidRDefault="0031759D" w:rsidP="0031759D">
            <w:pPr>
              <w:spacing w:line="240" w:lineRule="exact"/>
              <w:ind w:left="360"/>
              <w:rPr>
                <w:rFonts w:ascii="Helvetica" w:hAnsi="Helvetica"/>
                <w:sz w:val="18"/>
              </w:rPr>
            </w:pPr>
            <w:r w:rsidRPr="0031759D">
              <w:rPr>
                <w:rFonts w:ascii="Helvetica" w:hAnsi="Helvetica"/>
                <w:sz w:val="18"/>
              </w:rPr>
              <w:t>D.</w:t>
            </w:r>
            <w:r w:rsidRPr="0031759D">
              <w:rPr>
                <w:rFonts w:ascii="Helvetica" w:hAnsi="Helvetica"/>
                <w:sz w:val="18"/>
              </w:rPr>
              <w:tab/>
              <w:t xml:space="preserve">This policy includes these endorsements and schedules: </w:t>
            </w:r>
          </w:p>
          <w:p w14:paraId="41ED463A" w14:textId="77777777" w:rsidR="0031759D" w:rsidRPr="0031759D" w:rsidRDefault="0031759D" w:rsidP="0031759D">
            <w:pPr>
              <w:spacing w:line="216" w:lineRule="exact"/>
              <w:ind w:left="360" w:hanging="360"/>
              <w:rPr>
                <w:rFonts w:ascii="Helvetica" w:hAnsi="Helvetica"/>
                <w:sz w:val="18"/>
              </w:rPr>
            </w:pPr>
            <w:r w:rsidRPr="0031759D">
              <w:rPr>
                <w:rFonts w:ascii="Helvetica" w:hAnsi="Helvetica"/>
                <w:sz w:val="18"/>
              </w:rPr>
              <w:t>4.</w:t>
            </w:r>
            <w:r w:rsidRPr="0031759D">
              <w:rPr>
                <w:rFonts w:ascii="Helvetica" w:hAnsi="Helvetica"/>
                <w:sz w:val="18"/>
              </w:rPr>
              <w:tab/>
              <w:t xml:space="preserve">The premium for this policy will be determined by our Manuals of Rules, Classifications, Rates and Rating Plan.  AlI information required below is subject to verification and change by audit. </w:t>
            </w:r>
          </w:p>
          <w:p w14:paraId="46AC04D3" w14:textId="77777777" w:rsidR="0031759D" w:rsidRPr="0031759D" w:rsidRDefault="0031759D" w:rsidP="0031759D">
            <w:pPr>
              <w:tabs>
                <w:tab w:val="left" w:pos="360"/>
              </w:tabs>
              <w:spacing w:line="240" w:lineRule="exact"/>
              <w:ind w:left="360"/>
              <w:rPr>
                <w:rFonts w:ascii="Helvetica" w:hAnsi="Helvetica"/>
                <w:sz w:val="18"/>
              </w:rPr>
            </w:pPr>
            <w:r w:rsidRPr="0031759D">
              <w:rPr>
                <w:rFonts w:ascii="Helvetica" w:hAnsi="Helvetica"/>
                <w:sz w:val="18"/>
                <w:u w:val="single"/>
              </w:rPr>
              <w:t>Classifications</w:t>
            </w:r>
            <w:r w:rsidRPr="0031759D">
              <w:rPr>
                <w:rFonts w:ascii="Helvetica" w:hAnsi="Helvetica"/>
                <w:sz w:val="18"/>
              </w:rPr>
              <w:tab/>
            </w:r>
            <w:r w:rsidRPr="0031759D">
              <w:rPr>
                <w:rFonts w:ascii="Helvetica" w:hAnsi="Helvetica"/>
                <w:sz w:val="18"/>
              </w:rPr>
              <w:tab/>
            </w:r>
            <w:r w:rsidRPr="0031759D">
              <w:rPr>
                <w:rFonts w:ascii="Helvetica" w:hAnsi="Helvetica"/>
                <w:sz w:val="18"/>
                <w:u w:val="single"/>
              </w:rPr>
              <w:t>Code</w:t>
            </w:r>
            <w:r w:rsidRPr="0031759D">
              <w:rPr>
                <w:rFonts w:ascii="Helvetica" w:hAnsi="Helvetica"/>
                <w:sz w:val="18"/>
              </w:rPr>
              <w:tab/>
            </w:r>
            <w:r w:rsidRPr="0031759D">
              <w:rPr>
                <w:rFonts w:ascii="Helvetica" w:hAnsi="Helvetica"/>
                <w:sz w:val="18"/>
              </w:rPr>
              <w:tab/>
            </w:r>
            <w:r w:rsidRPr="0031759D">
              <w:rPr>
                <w:rFonts w:ascii="Helvetica" w:hAnsi="Helvetica"/>
                <w:sz w:val="18"/>
                <w:u w:val="single"/>
              </w:rPr>
              <w:t>Premium Basis</w:t>
            </w:r>
            <w:r w:rsidRPr="0031759D">
              <w:rPr>
                <w:rFonts w:ascii="Helvetica" w:hAnsi="Helvetica"/>
                <w:sz w:val="18"/>
              </w:rPr>
              <w:tab/>
            </w:r>
            <w:r w:rsidRPr="0031759D">
              <w:rPr>
                <w:rFonts w:ascii="Helvetica" w:hAnsi="Helvetica"/>
                <w:sz w:val="18"/>
              </w:rPr>
              <w:tab/>
            </w:r>
            <w:r w:rsidRPr="0031759D">
              <w:rPr>
                <w:rFonts w:ascii="Helvetica" w:hAnsi="Helvetica"/>
                <w:sz w:val="18"/>
                <w:u w:val="single"/>
              </w:rPr>
              <w:t>Rate Per</w:t>
            </w:r>
            <w:r w:rsidRPr="0031759D">
              <w:rPr>
                <w:rFonts w:ascii="Helvetica" w:hAnsi="Helvetica"/>
                <w:sz w:val="18"/>
              </w:rPr>
              <w:tab/>
            </w:r>
            <w:r w:rsidRPr="0031759D">
              <w:rPr>
                <w:rFonts w:ascii="Helvetica" w:hAnsi="Helvetica"/>
                <w:sz w:val="18"/>
              </w:rPr>
              <w:tab/>
            </w:r>
            <w:r w:rsidRPr="0031759D">
              <w:rPr>
                <w:rFonts w:ascii="Helvetica" w:hAnsi="Helvetica"/>
                <w:sz w:val="18"/>
              </w:rPr>
              <w:tab/>
            </w:r>
            <w:r w:rsidRPr="0031759D">
              <w:rPr>
                <w:rFonts w:ascii="Helvetica" w:hAnsi="Helvetica"/>
                <w:sz w:val="18"/>
                <w:u w:val="single"/>
              </w:rPr>
              <w:t>Estimated</w:t>
            </w:r>
          </w:p>
          <w:p w14:paraId="5041DFC1" w14:textId="77777777" w:rsidR="0031759D" w:rsidRPr="0031759D" w:rsidRDefault="0031759D" w:rsidP="0031759D">
            <w:pPr>
              <w:tabs>
                <w:tab w:val="left" w:pos="360"/>
              </w:tabs>
              <w:spacing w:line="240" w:lineRule="exact"/>
              <w:ind w:left="360" w:hanging="360"/>
              <w:rPr>
                <w:rFonts w:ascii="Helvetica" w:hAnsi="Helvetica"/>
                <w:sz w:val="18"/>
              </w:rPr>
            </w:pPr>
            <w:r w:rsidRPr="0031759D">
              <w:rPr>
                <w:rFonts w:ascii="Helvetica" w:hAnsi="Helvetica"/>
                <w:sz w:val="18"/>
              </w:rPr>
              <w:tab/>
            </w:r>
            <w:r w:rsidRPr="0031759D">
              <w:rPr>
                <w:rFonts w:ascii="Helvetica" w:hAnsi="Helvetica"/>
                <w:sz w:val="18"/>
              </w:rPr>
              <w:tab/>
            </w:r>
            <w:r w:rsidRPr="0031759D">
              <w:rPr>
                <w:rFonts w:ascii="Helvetica" w:hAnsi="Helvetica"/>
                <w:sz w:val="18"/>
              </w:rPr>
              <w:tab/>
            </w:r>
            <w:r w:rsidRPr="0031759D">
              <w:rPr>
                <w:rFonts w:ascii="Helvetica" w:hAnsi="Helvetica"/>
                <w:sz w:val="18"/>
              </w:rPr>
              <w:tab/>
            </w:r>
            <w:r w:rsidRPr="0031759D">
              <w:rPr>
                <w:rFonts w:ascii="Helvetica" w:hAnsi="Helvetica"/>
                <w:sz w:val="18"/>
              </w:rPr>
              <w:tab/>
              <w:t xml:space="preserve">  No.</w:t>
            </w:r>
            <w:r w:rsidRPr="0031759D">
              <w:rPr>
                <w:rFonts w:ascii="Helvetica" w:hAnsi="Helvetica"/>
                <w:sz w:val="18"/>
              </w:rPr>
              <w:tab/>
            </w:r>
            <w:r w:rsidRPr="0031759D">
              <w:rPr>
                <w:rFonts w:ascii="Helvetica" w:hAnsi="Helvetica"/>
                <w:sz w:val="18"/>
              </w:rPr>
              <w:tab/>
              <w:t>Total Estimated</w:t>
            </w:r>
            <w:r w:rsidRPr="0031759D">
              <w:rPr>
                <w:rFonts w:ascii="Helvetica" w:hAnsi="Helvetica"/>
                <w:sz w:val="18"/>
              </w:rPr>
              <w:tab/>
            </w:r>
            <w:r w:rsidRPr="0031759D">
              <w:rPr>
                <w:rFonts w:ascii="Helvetica" w:hAnsi="Helvetica"/>
                <w:sz w:val="18"/>
              </w:rPr>
              <w:tab/>
              <w:t>$100 of</w:t>
            </w:r>
            <w:r w:rsidRPr="0031759D">
              <w:rPr>
                <w:rFonts w:ascii="Helvetica" w:hAnsi="Helvetica"/>
                <w:sz w:val="18"/>
              </w:rPr>
              <w:tab/>
            </w:r>
            <w:r w:rsidRPr="0031759D">
              <w:rPr>
                <w:rFonts w:ascii="Helvetica" w:hAnsi="Helvetica"/>
                <w:sz w:val="18"/>
              </w:rPr>
              <w:tab/>
            </w:r>
            <w:r w:rsidRPr="0031759D">
              <w:rPr>
                <w:rFonts w:ascii="Helvetica" w:hAnsi="Helvetica"/>
                <w:sz w:val="18"/>
              </w:rPr>
              <w:tab/>
              <w:t xml:space="preserve">  Annual</w:t>
            </w:r>
          </w:p>
          <w:p w14:paraId="0A31C56F" w14:textId="77777777" w:rsidR="0031759D" w:rsidRPr="0031759D" w:rsidRDefault="0031759D" w:rsidP="0031759D">
            <w:pPr>
              <w:spacing w:line="240" w:lineRule="exact"/>
              <w:ind w:left="360" w:hanging="360"/>
              <w:rPr>
                <w:rFonts w:ascii="Helvetica" w:hAnsi="Helvetica"/>
                <w:sz w:val="18"/>
              </w:rPr>
            </w:pPr>
            <w:r w:rsidRPr="0031759D">
              <w:rPr>
                <w:rFonts w:ascii="Helvetica" w:hAnsi="Helvetica"/>
                <w:sz w:val="18"/>
              </w:rPr>
              <w:tab/>
            </w:r>
            <w:r w:rsidRPr="0031759D">
              <w:rPr>
                <w:rFonts w:ascii="Helvetica" w:hAnsi="Helvetica"/>
                <w:sz w:val="18"/>
              </w:rPr>
              <w:tab/>
            </w:r>
            <w:r w:rsidRPr="0031759D">
              <w:rPr>
                <w:rFonts w:ascii="Helvetica" w:hAnsi="Helvetica"/>
                <w:sz w:val="18"/>
              </w:rPr>
              <w:tab/>
            </w:r>
            <w:r w:rsidRPr="0031759D">
              <w:rPr>
                <w:rFonts w:ascii="Helvetica" w:hAnsi="Helvetica"/>
                <w:sz w:val="18"/>
              </w:rPr>
              <w:tab/>
            </w:r>
            <w:r w:rsidRPr="0031759D">
              <w:rPr>
                <w:rFonts w:ascii="Helvetica" w:hAnsi="Helvetica"/>
                <w:sz w:val="18"/>
              </w:rPr>
              <w:tab/>
            </w:r>
            <w:r w:rsidRPr="0031759D">
              <w:rPr>
                <w:rFonts w:ascii="Helvetica" w:hAnsi="Helvetica"/>
                <w:sz w:val="18"/>
              </w:rPr>
              <w:tab/>
              <w:t xml:space="preserve">              Annual Remuneration       Remuneration</w:t>
            </w:r>
            <w:r w:rsidRPr="0031759D">
              <w:rPr>
                <w:rFonts w:ascii="Helvetica" w:hAnsi="Helvetica"/>
                <w:sz w:val="18"/>
              </w:rPr>
              <w:tab/>
            </w:r>
            <w:r w:rsidRPr="0031759D">
              <w:rPr>
                <w:rFonts w:ascii="Helvetica" w:hAnsi="Helvetica"/>
                <w:sz w:val="18"/>
              </w:rPr>
              <w:tab/>
              <w:t xml:space="preserve"> Premium</w:t>
            </w:r>
          </w:p>
          <w:p w14:paraId="326FF064" w14:textId="77777777" w:rsidR="0031759D" w:rsidRPr="0031759D" w:rsidRDefault="0031759D" w:rsidP="0031759D">
            <w:pPr>
              <w:spacing w:after="0" w:line="240" w:lineRule="auto"/>
              <w:ind w:left="4320"/>
              <w:rPr>
                <w:rFonts w:ascii="Helvetica" w:hAnsi="Helvetica"/>
                <w:sz w:val="18"/>
              </w:rPr>
            </w:pPr>
            <w:r w:rsidRPr="0031759D">
              <w:rPr>
                <w:rFonts w:ascii="Helvetica" w:hAnsi="Helvetica"/>
                <w:sz w:val="18"/>
              </w:rPr>
              <w:t>Premium for increased limits Part Two, if applicable</w:t>
            </w:r>
          </w:p>
          <w:p w14:paraId="0B660798" w14:textId="77777777" w:rsidR="0031759D" w:rsidRPr="0031759D" w:rsidRDefault="0031759D" w:rsidP="0031759D">
            <w:pPr>
              <w:spacing w:after="0" w:line="240" w:lineRule="auto"/>
              <w:ind w:left="4320"/>
              <w:rPr>
                <w:rFonts w:ascii="Helvetica" w:hAnsi="Helvetica"/>
                <w:sz w:val="18"/>
              </w:rPr>
            </w:pPr>
            <w:r w:rsidRPr="0031759D">
              <w:rPr>
                <w:rFonts w:ascii="Helvetica" w:hAnsi="Helvetica"/>
                <w:sz w:val="18"/>
              </w:rPr>
              <w:t>Total premium subject to the experience modification</w:t>
            </w:r>
          </w:p>
          <w:p w14:paraId="643E0ED5" w14:textId="77777777" w:rsidR="0031759D" w:rsidRPr="0031759D" w:rsidRDefault="0031759D" w:rsidP="0031759D">
            <w:pPr>
              <w:spacing w:after="0" w:line="240" w:lineRule="auto"/>
              <w:ind w:left="4320"/>
              <w:rPr>
                <w:rFonts w:ascii="Helvetica" w:hAnsi="Helvetica"/>
                <w:sz w:val="18"/>
              </w:rPr>
            </w:pPr>
            <w:r w:rsidRPr="0031759D">
              <w:rPr>
                <w:rFonts w:ascii="Helvetica" w:hAnsi="Helvetica"/>
                <w:sz w:val="18"/>
              </w:rPr>
              <w:t>Premium modified to reflect experience modification of __________</w:t>
            </w:r>
          </w:p>
          <w:p w14:paraId="3BCBFF8F" w14:textId="77777777" w:rsidR="0031759D" w:rsidRPr="0031759D" w:rsidRDefault="0031759D" w:rsidP="0031759D">
            <w:pPr>
              <w:spacing w:after="0" w:line="240" w:lineRule="auto"/>
              <w:ind w:left="4320"/>
              <w:rPr>
                <w:rFonts w:ascii="Helvetica" w:hAnsi="Helvetica"/>
                <w:sz w:val="18"/>
              </w:rPr>
            </w:pPr>
            <w:r w:rsidRPr="0031759D">
              <w:rPr>
                <w:rFonts w:ascii="Helvetica" w:hAnsi="Helvetica"/>
                <w:sz w:val="18"/>
              </w:rPr>
              <w:t>Other premium charges</w:t>
            </w:r>
          </w:p>
          <w:p w14:paraId="1C17E64C" w14:textId="77777777" w:rsidR="0031759D" w:rsidRPr="0031759D" w:rsidRDefault="0031759D" w:rsidP="0031759D">
            <w:pPr>
              <w:spacing w:after="0" w:line="240" w:lineRule="auto"/>
              <w:ind w:left="4320"/>
              <w:rPr>
                <w:rFonts w:ascii="Helvetica" w:hAnsi="Helvetica"/>
                <w:sz w:val="18"/>
              </w:rPr>
            </w:pPr>
            <w:r w:rsidRPr="0031759D">
              <w:rPr>
                <w:rFonts w:ascii="Helvetica" w:hAnsi="Helvetica"/>
                <w:sz w:val="18"/>
              </w:rPr>
              <w:t>Total Estimated Standard Premium</w:t>
            </w:r>
          </w:p>
          <w:p w14:paraId="5BEAA0D0" w14:textId="77777777" w:rsidR="0031759D" w:rsidRPr="0031759D" w:rsidRDefault="0031759D" w:rsidP="0031759D">
            <w:pPr>
              <w:spacing w:after="0" w:line="240" w:lineRule="auto"/>
              <w:ind w:left="4320"/>
              <w:rPr>
                <w:rFonts w:ascii="Helvetica" w:hAnsi="Helvetica"/>
                <w:sz w:val="18"/>
              </w:rPr>
            </w:pPr>
            <w:r w:rsidRPr="0031759D">
              <w:rPr>
                <w:rFonts w:ascii="Helvetica" w:hAnsi="Helvetica"/>
                <w:sz w:val="18"/>
              </w:rPr>
              <w:t>Premium Discount, if applicable</w:t>
            </w:r>
          </w:p>
          <w:p w14:paraId="53283609" w14:textId="77777777" w:rsidR="0031759D" w:rsidRPr="0031759D" w:rsidRDefault="0031759D" w:rsidP="0031759D">
            <w:pPr>
              <w:spacing w:after="0" w:line="240" w:lineRule="auto"/>
              <w:ind w:left="4320"/>
              <w:rPr>
                <w:rFonts w:ascii="Helvetica" w:hAnsi="Helvetica"/>
                <w:sz w:val="18"/>
              </w:rPr>
            </w:pPr>
            <w:r w:rsidRPr="0031759D">
              <w:rPr>
                <w:rFonts w:ascii="Helvetica" w:hAnsi="Helvetica"/>
                <w:sz w:val="18"/>
              </w:rPr>
              <w:t>Expense Constant Charge</w:t>
            </w:r>
          </w:p>
          <w:p w14:paraId="48ADD561" w14:textId="77777777" w:rsidR="0031759D" w:rsidRPr="0031759D" w:rsidRDefault="0031759D" w:rsidP="0031759D">
            <w:pPr>
              <w:spacing w:after="0" w:line="240" w:lineRule="auto"/>
              <w:ind w:left="4320"/>
              <w:rPr>
                <w:rFonts w:ascii="Helvetica" w:hAnsi="Helvetica"/>
                <w:sz w:val="18"/>
              </w:rPr>
            </w:pPr>
            <w:r w:rsidRPr="0031759D">
              <w:rPr>
                <w:rFonts w:ascii="Helvetica" w:hAnsi="Helvetica"/>
                <w:sz w:val="18"/>
              </w:rPr>
              <w:t xml:space="preserve">Total Estimated Premium </w:t>
            </w:r>
          </w:p>
          <w:p w14:paraId="4FDFC979" w14:textId="77777777" w:rsidR="0031759D" w:rsidRPr="0031759D" w:rsidRDefault="0031759D" w:rsidP="0031759D">
            <w:pPr>
              <w:spacing w:after="0" w:line="240" w:lineRule="auto"/>
              <w:ind w:left="4320"/>
              <w:rPr>
                <w:rFonts w:ascii="Helvetica" w:hAnsi="Helvetica"/>
                <w:sz w:val="18"/>
              </w:rPr>
            </w:pPr>
            <w:r w:rsidRPr="0031759D">
              <w:rPr>
                <w:rFonts w:ascii="Helvetica" w:hAnsi="Helvetica"/>
                <w:sz w:val="18"/>
              </w:rPr>
              <w:t>Second Injury Fund Surcharge</w:t>
            </w:r>
          </w:p>
          <w:p w14:paraId="5740FBA0" w14:textId="77777777" w:rsidR="0031759D" w:rsidRPr="0031759D" w:rsidRDefault="0031759D" w:rsidP="0031759D">
            <w:pPr>
              <w:spacing w:after="0" w:line="240" w:lineRule="auto"/>
              <w:ind w:left="4320"/>
              <w:rPr>
                <w:rFonts w:ascii="Helvetica" w:hAnsi="Helvetica"/>
                <w:sz w:val="18"/>
              </w:rPr>
            </w:pPr>
            <w:r w:rsidRPr="0031759D">
              <w:rPr>
                <w:rFonts w:ascii="Helvetica" w:hAnsi="Helvetica"/>
                <w:sz w:val="18"/>
              </w:rPr>
              <w:t>Uninsured Employers Fund Surcharge</w:t>
            </w:r>
          </w:p>
          <w:p w14:paraId="73020CB4" w14:textId="77777777" w:rsidR="0031759D" w:rsidRPr="0031759D" w:rsidRDefault="0031759D" w:rsidP="0031759D">
            <w:pPr>
              <w:spacing w:after="0" w:line="240" w:lineRule="auto"/>
              <w:ind w:left="360"/>
              <w:rPr>
                <w:rFonts w:ascii="Arial" w:eastAsia="Times New Roman" w:hAnsi="Arial" w:cs="Arial"/>
              </w:rPr>
            </w:pPr>
          </w:p>
        </w:tc>
      </w:tr>
    </w:tbl>
    <w:p w14:paraId="27A40198" w14:textId="77777777" w:rsidR="0031759D" w:rsidRPr="0031759D" w:rsidRDefault="0031759D" w:rsidP="0031759D">
      <w:pPr>
        <w:spacing w:after="0" w:line="360" w:lineRule="auto"/>
        <w:jc w:val="both"/>
        <w:rPr>
          <w:rFonts w:ascii="Arial" w:eastAsia="Times New Roman" w:hAnsi="Arial" w:cs="Arial"/>
          <w:sz w:val="20"/>
          <w:szCs w:val="20"/>
        </w:rPr>
      </w:pPr>
    </w:p>
    <w:p w14:paraId="59DDFCC8" w14:textId="77777777" w:rsidR="0031759D" w:rsidRDefault="0031759D" w:rsidP="0031759D">
      <w:pPr>
        <w:spacing w:after="0" w:line="360" w:lineRule="auto"/>
        <w:jc w:val="both"/>
        <w:rPr>
          <w:rFonts w:ascii="Arial" w:eastAsia="Times New Roman" w:hAnsi="Arial" w:cs="Arial"/>
          <w:sz w:val="20"/>
          <w:szCs w:val="20"/>
        </w:rPr>
      </w:pPr>
    </w:p>
    <w:p w14:paraId="34377952" w14:textId="77777777" w:rsidR="0031759D" w:rsidRDefault="0031759D" w:rsidP="0031759D">
      <w:pPr>
        <w:spacing w:after="0" w:line="360" w:lineRule="auto"/>
        <w:jc w:val="both"/>
        <w:rPr>
          <w:rFonts w:ascii="Arial" w:eastAsia="Times New Roman" w:hAnsi="Arial" w:cs="Arial"/>
          <w:sz w:val="20"/>
          <w:szCs w:val="20"/>
        </w:rPr>
      </w:pPr>
    </w:p>
    <w:p w14:paraId="4F361182" w14:textId="77777777" w:rsidR="0031759D" w:rsidRDefault="0031759D" w:rsidP="0031759D">
      <w:pPr>
        <w:spacing w:after="0" w:line="360" w:lineRule="auto"/>
        <w:jc w:val="both"/>
        <w:rPr>
          <w:rFonts w:ascii="Arial" w:eastAsia="Times New Roman" w:hAnsi="Arial" w:cs="Arial"/>
          <w:sz w:val="20"/>
          <w:szCs w:val="20"/>
        </w:rPr>
      </w:pPr>
    </w:p>
    <w:p w14:paraId="684A9672"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Th</w:t>
      </w:r>
      <w:r w:rsidR="00F7146E">
        <w:rPr>
          <w:rFonts w:ascii="Arial" w:eastAsia="Times New Roman" w:hAnsi="Arial" w:cs="Arial"/>
          <w:sz w:val="20"/>
          <w:szCs w:val="20"/>
        </w:rPr>
        <w:t>e two items which reference which</w:t>
      </w:r>
      <w:r w:rsidRPr="0031759D">
        <w:rPr>
          <w:rFonts w:ascii="Arial" w:eastAsia="Times New Roman" w:hAnsi="Arial" w:cs="Arial"/>
          <w:sz w:val="20"/>
          <w:szCs w:val="20"/>
        </w:rPr>
        <w:t xml:space="preserve"> states are insured under a workers compensation policy are 3.A. and 3.C. Federal coverage can only be added by endorsement.   It is important to understand how the workers compensation policy affords coverage for various states and federal acts.  A sample “Information Page” from a workers compensation policy </w:t>
      </w:r>
      <w:r w:rsidR="009F67DE">
        <w:rPr>
          <w:rFonts w:ascii="Arial" w:eastAsia="Times New Roman" w:hAnsi="Arial" w:cs="Arial"/>
          <w:sz w:val="20"/>
          <w:szCs w:val="20"/>
        </w:rPr>
        <w:t>is included on the following page</w:t>
      </w:r>
      <w:r w:rsidRPr="0031759D">
        <w:rPr>
          <w:rFonts w:ascii="Arial" w:eastAsia="Times New Roman" w:hAnsi="Arial" w:cs="Arial"/>
          <w:sz w:val="20"/>
          <w:szCs w:val="20"/>
        </w:rPr>
        <w:t>.  In most other policies, we call the Information Page, the Declaration Page. It is the first page of the policy.</w:t>
      </w:r>
    </w:p>
    <w:p w14:paraId="107A74AD" w14:textId="77777777" w:rsidR="0031759D" w:rsidRPr="0031759D" w:rsidRDefault="0031759D" w:rsidP="0031759D">
      <w:pPr>
        <w:spacing w:after="0" w:line="360" w:lineRule="auto"/>
        <w:jc w:val="both"/>
        <w:rPr>
          <w:rFonts w:ascii="Arial" w:eastAsia="Times New Roman" w:hAnsi="Arial" w:cs="Arial"/>
          <w:sz w:val="16"/>
          <w:szCs w:val="16"/>
        </w:rPr>
      </w:pPr>
    </w:p>
    <w:p w14:paraId="44DABB7B"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3. A. is fairly simple.  The insurance agent for the employer instructs the insurance carrier to list the states </w:t>
      </w:r>
      <w:r w:rsidR="009333D7">
        <w:rPr>
          <w:rFonts w:ascii="Arial" w:eastAsia="Times New Roman" w:hAnsi="Arial" w:cs="Arial"/>
          <w:sz w:val="20"/>
          <w:szCs w:val="20"/>
        </w:rPr>
        <w:t xml:space="preserve">where </w:t>
      </w:r>
      <w:r w:rsidRPr="0031759D">
        <w:rPr>
          <w:rFonts w:ascii="Arial" w:eastAsia="Times New Roman" w:hAnsi="Arial" w:cs="Arial"/>
          <w:sz w:val="20"/>
          <w:szCs w:val="20"/>
        </w:rPr>
        <w:t>the employer operates</w:t>
      </w:r>
      <w:r w:rsidR="009333D7">
        <w:rPr>
          <w:rFonts w:ascii="Arial" w:eastAsia="Times New Roman" w:hAnsi="Arial" w:cs="Arial"/>
          <w:sz w:val="20"/>
          <w:szCs w:val="20"/>
        </w:rPr>
        <w:t xml:space="preserve"> </w:t>
      </w:r>
      <w:r w:rsidRPr="0031759D">
        <w:rPr>
          <w:rFonts w:ascii="Arial" w:eastAsia="Times New Roman" w:hAnsi="Arial" w:cs="Arial"/>
          <w:sz w:val="20"/>
          <w:szCs w:val="20"/>
        </w:rPr>
        <w:t xml:space="preserve">at the inception of the policy.  It is clear from the restrictions under 3.C. that if work is taking place in a state when the policy goes into effect or renews, that state needs to be listed in Item 3.A.  </w:t>
      </w:r>
    </w:p>
    <w:p w14:paraId="16574516" w14:textId="77777777" w:rsidR="0031759D" w:rsidRPr="0031759D" w:rsidRDefault="0031759D" w:rsidP="0031759D">
      <w:pPr>
        <w:spacing w:after="0" w:line="240" w:lineRule="auto"/>
        <w:jc w:val="both"/>
        <w:rPr>
          <w:rFonts w:ascii="Arial" w:eastAsia="Times New Roman" w:hAnsi="Arial" w:cs="Arial"/>
          <w:sz w:val="16"/>
          <w:szCs w:val="16"/>
        </w:rPr>
      </w:pPr>
    </w:p>
    <w:p w14:paraId="2D0229F2"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3. C. is a safety net – at least most of the time.  States are listed where an employer expects it may have employees traveling to or through or working in but the work in those states will begin after the effective date or renewal date of the policy. If an employer begins work in any state listed in 3.C. after the effective date of the policy, all provisions of the policy apply as though the state were listed in 3.A. of the Information Page. 3. C. also requires notice to be given “at once” if work begins in any state listed in 3.C. although “at once” is not defined in the policy.   If the employer has work on the effective date of the policy in any state listed in 3.C., coverage will not be afforded for that state unless the carrier is notified within 30 days. </w:t>
      </w:r>
    </w:p>
    <w:p w14:paraId="470FF14B" w14:textId="77777777" w:rsidR="0031759D" w:rsidRPr="0031759D" w:rsidRDefault="0031759D" w:rsidP="0031759D">
      <w:pPr>
        <w:spacing w:after="0" w:line="240" w:lineRule="auto"/>
        <w:jc w:val="both"/>
        <w:rPr>
          <w:rFonts w:ascii="Arial" w:eastAsia="Times New Roman" w:hAnsi="Arial" w:cs="Arial"/>
          <w:sz w:val="16"/>
          <w:szCs w:val="16"/>
        </w:rPr>
      </w:pPr>
    </w:p>
    <w:p w14:paraId="49A8B5EB"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The </w:t>
      </w:r>
      <w:r w:rsidRPr="0031759D">
        <w:rPr>
          <w:rFonts w:ascii="Arial" w:eastAsia="Times New Roman" w:hAnsi="Arial" w:cs="Arial"/>
          <w:i/>
          <w:sz w:val="20"/>
          <w:szCs w:val="20"/>
        </w:rPr>
        <w:t>Badger Scaffold, Inc. V. Hartford Insurance Company</w:t>
      </w:r>
      <w:r w:rsidRPr="0031759D">
        <w:rPr>
          <w:rFonts w:ascii="Arial" w:eastAsia="Times New Roman" w:hAnsi="Arial" w:cs="Arial"/>
          <w:sz w:val="20"/>
          <w:szCs w:val="20"/>
        </w:rPr>
        <w:t xml:space="preserve"> decision is an excellent illustration of how 3.C. applies.  Hartford Insurance Company (Hartford) denied benefits to Badger Scaffold, Inc. (Badger) employee, David Brassard, arising out of a scaffold accident that occurred in Michigan.  Brassard was hired in Michigan to work at a Michigan construction site for Badger, a Wisconsin corporation.  Brassard was working in Michigan when the policy was placed in effect.  </w:t>
      </w:r>
    </w:p>
    <w:p w14:paraId="6857D2E2" w14:textId="77777777" w:rsidR="0031759D" w:rsidRPr="0031759D" w:rsidRDefault="0031759D" w:rsidP="0031759D">
      <w:pPr>
        <w:spacing w:after="0" w:line="240" w:lineRule="auto"/>
        <w:jc w:val="both"/>
        <w:rPr>
          <w:rFonts w:ascii="Arial" w:eastAsia="Times New Roman" w:hAnsi="Arial" w:cs="Arial"/>
          <w:sz w:val="16"/>
          <w:szCs w:val="16"/>
        </w:rPr>
      </w:pPr>
    </w:p>
    <w:p w14:paraId="0C421221"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Wisconsin was listed in 3.A. and Michigan was listed in 3.C. of the policy. The policy requires Badger to notify Hartford within 30 days of the effective date of the policy if they had work in a state listed in 3.C. on the effective date or renewal date of the policy.  After the claim was denied, Badger sued Hartford for coverage. Badger made several arguments including that Hartford knew — through their auditor’s review of their </w:t>
      </w:r>
      <w:r w:rsidR="00AF11A0">
        <w:rPr>
          <w:rFonts w:ascii="Arial" w:eastAsia="Times New Roman" w:hAnsi="Arial" w:cs="Arial"/>
          <w:sz w:val="20"/>
          <w:szCs w:val="20"/>
        </w:rPr>
        <w:t xml:space="preserve">prior year’s </w:t>
      </w:r>
      <w:r w:rsidRPr="0031759D">
        <w:rPr>
          <w:rFonts w:ascii="Arial" w:eastAsia="Times New Roman" w:hAnsi="Arial" w:cs="Arial"/>
          <w:sz w:val="20"/>
          <w:szCs w:val="20"/>
        </w:rPr>
        <w:t xml:space="preserve">payrolls — that Badger had payroll in Michigan. Badger acknowledged it was not “specific” notification but Harford </w:t>
      </w:r>
      <w:r w:rsidRPr="0031759D">
        <w:rPr>
          <w:rFonts w:ascii="Arial" w:eastAsia="Times New Roman" w:hAnsi="Arial" w:cs="Arial"/>
          <w:i/>
          <w:sz w:val="20"/>
          <w:szCs w:val="20"/>
        </w:rPr>
        <w:t>did</w:t>
      </w:r>
      <w:r w:rsidRPr="0031759D">
        <w:rPr>
          <w:rFonts w:ascii="Arial" w:eastAsia="Times New Roman" w:hAnsi="Arial" w:cs="Arial"/>
          <w:sz w:val="20"/>
          <w:szCs w:val="20"/>
        </w:rPr>
        <w:t xml:space="preserve"> know within 30 days that Badger had work in Michigan.  The court ruled that Hartford’s audit of Badger’s payroll records did not necessarily inform Hartford of Badger’s </w:t>
      </w:r>
      <w:r w:rsidR="00AF11A0">
        <w:rPr>
          <w:rFonts w:ascii="Arial" w:eastAsia="Times New Roman" w:hAnsi="Arial" w:cs="Arial"/>
          <w:sz w:val="20"/>
          <w:szCs w:val="20"/>
        </w:rPr>
        <w:t xml:space="preserve">current </w:t>
      </w:r>
      <w:r w:rsidRPr="0031759D">
        <w:rPr>
          <w:rFonts w:ascii="Arial" w:eastAsia="Times New Roman" w:hAnsi="Arial" w:cs="Arial"/>
          <w:sz w:val="20"/>
          <w:szCs w:val="20"/>
        </w:rPr>
        <w:t xml:space="preserve">Michigan activities.  The audit was for the prior year’s activity.  The court also ruled Badger failed to notify Hartford within 30 days of the effective date of the policy that it conducted Michigan operations; therefore, 3.C. did not extend coverage to a Michigan workers compensation claim for Badger’s employee. </w:t>
      </w:r>
    </w:p>
    <w:p w14:paraId="5DBE3049" w14:textId="77777777" w:rsidR="0031759D" w:rsidRPr="0031759D" w:rsidRDefault="0031759D" w:rsidP="0031759D">
      <w:pPr>
        <w:rPr>
          <w:rFonts w:ascii="Arial" w:eastAsia="Times New Roman" w:hAnsi="Arial" w:cs="Arial"/>
          <w:sz w:val="20"/>
          <w:szCs w:val="20"/>
        </w:rPr>
      </w:pPr>
      <w:r w:rsidRPr="0031759D">
        <w:rPr>
          <w:rFonts w:ascii="Arial" w:eastAsia="Times New Roman" w:hAnsi="Arial" w:cs="Arial"/>
          <w:sz w:val="20"/>
          <w:szCs w:val="20"/>
        </w:rPr>
        <w:br w:type="page"/>
      </w:r>
    </w:p>
    <w:p w14:paraId="644F587A" w14:textId="77777777" w:rsidR="00D2560A" w:rsidRDefault="00D2560A" w:rsidP="0031759D">
      <w:pPr>
        <w:spacing w:after="0" w:line="360" w:lineRule="auto"/>
        <w:jc w:val="both"/>
        <w:rPr>
          <w:rFonts w:ascii="Arial" w:eastAsia="Times New Roman" w:hAnsi="Arial" w:cs="Arial"/>
          <w:sz w:val="20"/>
          <w:szCs w:val="20"/>
        </w:rPr>
      </w:pPr>
    </w:p>
    <w:p w14:paraId="5302391B"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The employee was working in Michigan when the policy went into effect; </w:t>
      </w:r>
      <w:r w:rsidR="00AF11A0" w:rsidRPr="0031759D">
        <w:rPr>
          <w:rFonts w:ascii="Arial" w:eastAsia="Times New Roman" w:hAnsi="Arial" w:cs="Arial"/>
          <w:sz w:val="20"/>
          <w:szCs w:val="20"/>
        </w:rPr>
        <w:t>therefore,</w:t>
      </w:r>
      <w:r w:rsidRPr="0031759D">
        <w:rPr>
          <w:rFonts w:ascii="Arial" w:eastAsia="Times New Roman" w:hAnsi="Arial" w:cs="Arial"/>
          <w:sz w:val="20"/>
          <w:szCs w:val="20"/>
        </w:rPr>
        <w:t xml:space="preserve"> notice was required within 30 days for coverage to be afforded. </w:t>
      </w:r>
    </w:p>
    <w:p w14:paraId="17559328" w14:textId="77777777" w:rsidR="0031759D" w:rsidRPr="0031759D" w:rsidRDefault="0031759D" w:rsidP="0031759D">
      <w:pPr>
        <w:spacing w:after="0" w:line="240" w:lineRule="auto"/>
        <w:jc w:val="both"/>
        <w:rPr>
          <w:rFonts w:ascii="Arial" w:eastAsia="Times New Roman" w:hAnsi="Arial" w:cs="Arial"/>
          <w:sz w:val="16"/>
          <w:szCs w:val="16"/>
        </w:rPr>
      </w:pPr>
    </w:p>
    <w:p w14:paraId="48FB30E9"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Badger then tried to secure Wisconsin benefits for the employee but the court ruled that because Brassard was hired in Michigan and never worked for Badger in Wisconsin, he was not eligible for Wisconsin benefits.  He did not qualify as an employee under Wisconsin workers compensation laws.   </w:t>
      </w:r>
    </w:p>
    <w:p w14:paraId="67902A24" w14:textId="77777777" w:rsidR="0031759D" w:rsidRPr="0031759D" w:rsidRDefault="0031759D" w:rsidP="0031759D">
      <w:pPr>
        <w:spacing w:after="0" w:line="360" w:lineRule="auto"/>
        <w:jc w:val="both"/>
        <w:rPr>
          <w:rFonts w:ascii="Arial" w:eastAsia="Times New Roman" w:hAnsi="Arial" w:cs="Arial"/>
          <w:sz w:val="16"/>
          <w:szCs w:val="16"/>
        </w:rPr>
      </w:pPr>
    </w:p>
    <w:p w14:paraId="20AD9C91" w14:textId="77777777" w:rsidR="0031759D" w:rsidRPr="0031759D" w:rsidRDefault="0031759D" w:rsidP="0031759D">
      <w:pPr>
        <w:spacing w:after="0" w:line="360" w:lineRule="auto"/>
        <w:jc w:val="both"/>
        <w:rPr>
          <w:rFonts w:ascii="Arial" w:eastAsia="Times New Roman" w:hAnsi="Arial" w:cs="Arial"/>
          <w:sz w:val="16"/>
          <w:szCs w:val="16"/>
        </w:rPr>
      </w:pPr>
      <w:r w:rsidRPr="0031759D">
        <w:rPr>
          <w:rFonts w:ascii="Arial" w:eastAsia="Times New Roman" w:hAnsi="Arial" w:cs="Arial"/>
          <w:sz w:val="20"/>
          <w:szCs w:val="20"/>
        </w:rPr>
        <w:t xml:space="preserve">It should be noted the insurance policy does not determine what law applies at the time of injury.  </w:t>
      </w:r>
      <w:r w:rsidRPr="0031759D">
        <w:rPr>
          <w:rFonts w:ascii="Arial" w:eastAsia="Times New Roman" w:hAnsi="Arial" w:cs="Arial"/>
          <w:b/>
          <w:sz w:val="20"/>
          <w:szCs w:val="20"/>
        </w:rPr>
        <w:t xml:space="preserve">The </w:t>
      </w:r>
      <w:r w:rsidRPr="0031759D">
        <w:rPr>
          <w:rFonts w:ascii="Arial" w:eastAsia="Times New Roman" w:hAnsi="Arial" w:cs="Arial"/>
          <w:b/>
          <w:bCs/>
          <w:iCs/>
          <w:sz w:val="20"/>
          <w:szCs w:val="20"/>
        </w:rPr>
        <w:t>law</w:t>
      </w:r>
      <w:r w:rsidRPr="0031759D">
        <w:rPr>
          <w:rFonts w:ascii="Arial" w:eastAsia="Times New Roman" w:hAnsi="Arial" w:cs="Arial"/>
          <w:b/>
          <w:sz w:val="20"/>
          <w:szCs w:val="20"/>
        </w:rPr>
        <w:t xml:space="preserve"> determines </w:t>
      </w:r>
      <w:r w:rsidRPr="0031759D">
        <w:rPr>
          <w:rFonts w:ascii="Arial" w:eastAsia="Times New Roman" w:hAnsi="Arial" w:cs="Arial"/>
          <w:b/>
          <w:bCs/>
          <w:iCs/>
          <w:sz w:val="20"/>
          <w:szCs w:val="20"/>
        </w:rPr>
        <w:t>what</w:t>
      </w:r>
      <w:r w:rsidRPr="0031759D">
        <w:rPr>
          <w:rFonts w:ascii="Arial" w:eastAsia="Times New Roman" w:hAnsi="Arial" w:cs="Arial"/>
          <w:b/>
          <w:sz w:val="20"/>
          <w:szCs w:val="20"/>
        </w:rPr>
        <w:t xml:space="preserve"> is </w:t>
      </w:r>
      <w:r w:rsidRPr="0031759D">
        <w:rPr>
          <w:rFonts w:ascii="Arial" w:eastAsia="Times New Roman" w:hAnsi="Arial" w:cs="Arial"/>
          <w:b/>
          <w:bCs/>
          <w:iCs/>
          <w:sz w:val="20"/>
          <w:szCs w:val="20"/>
        </w:rPr>
        <w:t>payable</w:t>
      </w:r>
      <w:r w:rsidRPr="0031759D">
        <w:rPr>
          <w:rFonts w:ascii="Arial" w:eastAsia="Times New Roman" w:hAnsi="Arial" w:cs="Arial"/>
          <w:b/>
          <w:sz w:val="20"/>
          <w:szCs w:val="20"/>
        </w:rPr>
        <w:t xml:space="preserve">. </w:t>
      </w:r>
      <w:r w:rsidRPr="0031759D">
        <w:rPr>
          <w:rFonts w:ascii="Arial" w:eastAsia="Times New Roman" w:hAnsi="Arial" w:cs="Arial"/>
          <w:sz w:val="20"/>
          <w:szCs w:val="20"/>
        </w:rPr>
        <w:t xml:space="preserve"> The Information Page of the workers compensation policy says, </w:t>
      </w:r>
      <w:r w:rsidRPr="0031759D">
        <w:rPr>
          <w:rFonts w:ascii="Arial" w:eastAsia="Times New Roman" w:hAnsi="Arial" w:cs="Arial"/>
          <w:i/>
          <w:sz w:val="20"/>
          <w:szCs w:val="20"/>
        </w:rPr>
        <w:t xml:space="preserve">Part One or Part Three of the policy applies to the Workers Compensation Law of the states listed here: </w:t>
      </w:r>
      <w:r w:rsidRPr="0031759D">
        <w:rPr>
          <w:rFonts w:ascii="Arial" w:eastAsia="Times New Roman" w:hAnsi="Arial" w:cs="Arial"/>
          <w:sz w:val="20"/>
          <w:szCs w:val="20"/>
        </w:rPr>
        <w:t>The states are then listed.</w:t>
      </w:r>
      <w:r w:rsidRPr="0031759D">
        <w:rPr>
          <w:rFonts w:ascii="Arial" w:eastAsia="Times New Roman" w:hAnsi="Arial" w:cs="Arial"/>
          <w:sz w:val="16"/>
          <w:szCs w:val="16"/>
        </w:rPr>
        <w:t xml:space="preserve"> </w:t>
      </w:r>
    </w:p>
    <w:p w14:paraId="3F5C3952" w14:textId="77777777" w:rsidR="0031759D" w:rsidRPr="0031759D" w:rsidRDefault="0031759D" w:rsidP="0031759D">
      <w:pPr>
        <w:spacing w:after="0" w:line="240" w:lineRule="auto"/>
        <w:jc w:val="both"/>
        <w:rPr>
          <w:rFonts w:ascii="Arial" w:eastAsia="Times New Roman" w:hAnsi="Arial" w:cs="Arial"/>
          <w:sz w:val="16"/>
          <w:szCs w:val="16"/>
        </w:rPr>
      </w:pPr>
    </w:p>
    <w:p w14:paraId="500FE60A"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Nowhere in the policy does it tell an adjuster what benefits will be paid to an injured employee.  When a state is listed on the workers compensation policy, essentially hundreds of pages of workers compensation statutes and laws and thousands of pages of case law for that state have been attached to the policy.  Add multiple states and there is a fair </w:t>
      </w:r>
      <w:r w:rsidR="00AF11A0" w:rsidRPr="0031759D">
        <w:rPr>
          <w:rFonts w:ascii="Arial" w:eastAsia="Times New Roman" w:hAnsi="Arial" w:cs="Arial"/>
          <w:sz w:val="20"/>
          <w:szCs w:val="20"/>
        </w:rPr>
        <w:t>argument that</w:t>
      </w:r>
      <w:r w:rsidRPr="0031759D">
        <w:rPr>
          <w:rFonts w:ascii="Arial" w:eastAsia="Times New Roman" w:hAnsi="Arial" w:cs="Arial"/>
          <w:sz w:val="20"/>
          <w:szCs w:val="20"/>
        </w:rPr>
        <w:t xml:space="preserve"> — although the basic workers compensation policy is only about six pages long — the addition of statutes and case law make the workers compensation policy the largest and most complex policy an employer purchases.  </w:t>
      </w:r>
    </w:p>
    <w:p w14:paraId="0CF8F304" w14:textId="77777777" w:rsidR="0031759D" w:rsidRPr="0031759D" w:rsidRDefault="0031759D" w:rsidP="0031759D">
      <w:pPr>
        <w:spacing w:after="0" w:line="240" w:lineRule="auto"/>
        <w:jc w:val="both"/>
        <w:rPr>
          <w:rFonts w:ascii="Arial" w:eastAsia="Times New Roman" w:hAnsi="Arial" w:cs="Arial"/>
          <w:sz w:val="20"/>
          <w:szCs w:val="20"/>
        </w:rPr>
      </w:pPr>
    </w:p>
    <w:p w14:paraId="458F8AB6"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While the policy does not determine what is payable, the </w:t>
      </w:r>
      <w:r w:rsidRPr="0031759D">
        <w:rPr>
          <w:rFonts w:ascii="Arial" w:eastAsia="Times New Roman" w:hAnsi="Arial" w:cs="Arial"/>
          <w:bCs/>
          <w:iCs/>
          <w:sz w:val="20"/>
          <w:szCs w:val="20"/>
        </w:rPr>
        <w:t>policy</w:t>
      </w:r>
      <w:r w:rsidRPr="0031759D">
        <w:rPr>
          <w:rFonts w:ascii="Arial" w:eastAsia="Times New Roman" w:hAnsi="Arial" w:cs="Arial"/>
          <w:sz w:val="20"/>
          <w:szCs w:val="20"/>
        </w:rPr>
        <w:t xml:space="preserve"> does determine </w:t>
      </w:r>
      <w:r w:rsidRPr="0031759D">
        <w:rPr>
          <w:rFonts w:ascii="Arial" w:eastAsia="Times New Roman" w:hAnsi="Arial" w:cs="Arial"/>
          <w:bCs/>
          <w:i/>
          <w:iCs/>
          <w:sz w:val="20"/>
          <w:szCs w:val="20"/>
        </w:rPr>
        <w:t>who</w:t>
      </w:r>
      <w:r w:rsidRPr="0031759D">
        <w:rPr>
          <w:rFonts w:ascii="Arial" w:eastAsia="Times New Roman" w:hAnsi="Arial" w:cs="Arial"/>
          <w:i/>
          <w:iCs/>
          <w:sz w:val="20"/>
          <w:szCs w:val="20"/>
        </w:rPr>
        <w:t xml:space="preserve"> </w:t>
      </w:r>
      <w:r w:rsidRPr="0031759D">
        <w:rPr>
          <w:rFonts w:ascii="Arial" w:eastAsia="Times New Roman" w:hAnsi="Arial" w:cs="Arial"/>
          <w:bCs/>
          <w:i/>
          <w:iCs/>
          <w:sz w:val="20"/>
          <w:szCs w:val="20"/>
        </w:rPr>
        <w:t>pays</w:t>
      </w:r>
      <w:r w:rsidRPr="0031759D">
        <w:rPr>
          <w:rFonts w:ascii="Arial" w:eastAsia="Times New Roman" w:hAnsi="Arial" w:cs="Arial"/>
          <w:sz w:val="20"/>
          <w:szCs w:val="20"/>
        </w:rPr>
        <w:t xml:space="preserve"> (Insurer or Insured.)  In the case of Badger’s employee, David Brassard, he is still entitled to Michigan workers compensation benefits under the law; Badger just has no insurance coverage for these benefits and must pay them out of pocket.  In this instance, Badger also sued its </w:t>
      </w:r>
      <w:r w:rsidRPr="008474DB">
        <w:rPr>
          <w:rFonts w:ascii="Arial" w:eastAsia="Times New Roman" w:hAnsi="Arial" w:cs="Arial"/>
          <w:i/>
          <w:iCs/>
          <w:sz w:val="20"/>
          <w:szCs w:val="20"/>
        </w:rPr>
        <w:t>agent</w:t>
      </w:r>
      <w:r w:rsidRPr="0031759D">
        <w:rPr>
          <w:rFonts w:ascii="Arial" w:eastAsia="Times New Roman" w:hAnsi="Arial" w:cs="Arial"/>
          <w:sz w:val="20"/>
          <w:szCs w:val="20"/>
        </w:rPr>
        <w:t xml:space="preserve"> for improperly placing workers compensation coverage.  Michigan should have been listed in 3.A. on renewal and Badger’s Michigan employee would have been covered.   </w:t>
      </w:r>
    </w:p>
    <w:p w14:paraId="2EC9530B" w14:textId="77777777" w:rsidR="0031759D" w:rsidRPr="0031759D" w:rsidRDefault="0031759D" w:rsidP="0031759D">
      <w:pPr>
        <w:spacing w:after="0" w:line="360" w:lineRule="auto"/>
        <w:jc w:val="both"/>
        <w:rPr>
          <w:rFonts w:ascii="Arial" w:eastAsia="Times New Roman" w:hAnsi="Arial" w:cs="Arial"/>
          <w:sz w:val="16"/>
          <w:szCs w:val="16"/>
        </w:rPr>
      </w:pPr>
    </w:p>
    <w:p w14:paraId="7C838830" w14:textId="5595E799"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It would seem the safe bet is to add all states except monopolistic states to 3.A.  However, most underwriters are unwilling to do this or even add the ideal wording for 3.C.: </w:t>
      </w:r>
      <w:r w:rsidRPr="0031759D">
        <w:rPr>
          <w:rFonts w:ascii="Arial" w:eastAsia="Times New Roman" w:hAnsi="Arial" w:cs="Arial"/>
          <w:i/>
          <w:sz w:val="20"/>
          <w:szCs w:val="20"/>
        </w:rPr>
        <w:t xml:space="preserve">“All states, U S territories and possessions except Washington, Wyoming, North Dakota, Ohio, Puerto Rico and the U.S. Virgin Islands and states designated in Item 3.A. of this Information Page.” </w:t>
      </w:r>
      <w:r w:rsidRPr="0031759D">
        <w:rPr>
          <w:rFonts w:ascii="Arial" w:eastAsia="Times New Roman" w:hAnsi="Arial" w:cs="Arial"/>
          <w:sz w:val="20"/>
          <w:szCs w:val="20"/>
        </w:rPr>
        <w:t>The exceptions noted are due to the monopolistic status of these jurisdictions.  The reason for the underwriter</w:t>
      </w:r>
      <w:r w:rsidR="008474DB">
        <w:rPr>
          <w:rFonts w:ascii="Arial" w:eastAsia="Times New Roman" w:hAnsi="Arial" w:cs="Arial"/>
          <w:sz w:val="20"/>
          <w:szCs w:val="20"/>
        </w:rPr>
        <w:t>’s</w:t>
      </w:r>
      <w:r w:rsidRPr="0031759D">
        <w:rPr>
          <w:rFonts w:ascii="Arial" w:eastAsia="Times New Roman" w:hAnsi="Arial" w:cs="Arial"/>
          <w:sz w:val="20"/>
          <w:szCs w:val="20"/>
        </w:rPr>
        <w:t xml:space="preserve"> reluctance/unwillingness varies.  </w:t>
      </w:r>
    </w:p>
    <w:p w14:paraId="5D0C864F" w14:textId="77777777" w:rsidR="0031759D" w:rsidRPr="0031759D" w:rsidRDefault="0031759D" w:rsidP="0031759D">
      <w:pPr>
        <w:spacing w:after="0" w:line="360" w:lineRule="auto"/>
        <w:jc w:val="both"/>
        <w:rPr>
          <w:rFonts w:ascii="Arial" w:eastAsia="Times New Roman" w:hAnsi="Arial" w:cs="Arial"/>
          <w:sz w:val="20"/>
          <w:szCs w:val="20"/>
        </w:rPr>
      </w:pPr>
    </w:p>
    <w:p w14:paraId="44895BB1" w14:textId="77777777" w:rsidR="0031759D" w:rsidRPr="0031759D" w:rsidRDefault="0031759D" w:rsidP="0031759D">
      <w:pPr>
        <w:rPr>
          <w:rFonts w:ascii="Arial" w:eastAsia="Times New Roman" w:hAnsi="Arial" w:cs="Arial"/>
          <w:sz w:val="20"/>
          <w:szCs w:val="20"/>
        </w:rPr>
      </w:pPr>
      <w:r w:rsidRPr="0031759D">
        <w:rPr>
          <w:rFonts w:ascii="Arial" w:eastAsia="Times New Roman" w:hAnsi="Arial" w:cs="Arial"/>
          <w:sz w:val="20"/>
          <w:szCs w:val="20"/>
        </w:rPr>
        <w:br w:type="page"/>
      </w:r>
    </w:p>
    <w:p w14:paraId="648F6AB8" w14:textId="77777777" w:rsidR="00D34416" w:rsidRDefault="00D34416" w:rsidP="0031759D">
      <w:pPr>
        <w:spacing w:after="0" w:line="360" w:lineRule="auto"/>
        <w:jc w:val="both"/>
        <w:rPr>
          <w:rFonts w:ascii="Arial" w:eastAsia="Times New Roman" w:hAnsi="Arial" w:cs="Arial"/>
          <w:sz w:val="20"/>
          <w:szCs w:val="20"/>
        </w:rPr>
      </w:pPr>
    </w:p>
    <w:p w14:paraId="6CFDF161"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Common reasons underwriters provide include: </w:t>
      </w:r>
    </w:p>
    <w:p w14:paraId="6521FC97" w14:textId="77777777" w:rsidR="0031759D" w:rsidRPr="0031759D" w:rsidRDefault="0031759D" w:rsidP="0031759D">
      <w:pPr>
        <w:spacing w:after="0" w:line="360" w:lineRule="auto"/>
        <w:jc w:val="both"/>
        <w:rPr>
          <w:rFonts w:ascii="Arial" w:eastAsia="Times New Roman" w:hAnsi="Arial" w:cs="Arial"/>
          <w:sz w:val="20"/>
          <w:szCs w:val="20"/>
        </w:rPr>
      </w:pPr>
    </w:p>
    <w:p w14:paraId="63E40B7D" w14:textId="77777777" w:rsidR="0031759D" w:rsidRPr="0031759D" w:rsidRDefault="0031759D" w:rsidP="0031759D">
      <w:pPr>
        <w:spacing w:after="0" w:line="360" w:lineRule="auto"/>
        <w:jc w:val="both"/>
        <w:rPr>
          <w:rFonts w:ascii="Arial" w:eastAsia="Times New Roman" w:hAnsi="Arial" w:cs="Arial"/>
          <w:b/>
          <w:sz w:val="20"/>
          <w:szCs w:val="20"/>
        </w:rPr>
      </w:pPr>
      <w:r w:rsidRPr="0031759D">
        <w:rPr>
          <w:rFonts w:ascii="Arial" w:eastAsia="Times New Roman" w:hAnsi="Arial" w:cs="Arial"/>
          <w:b/>
          <w:sz w:val="20"/>
          <w:szCs w:val="20"/>
        </w:rPr>
        <w:t>Licensing Issue</w:t>
      </w:r>
    </w:p>
    <w:p w14:paraId="3E99A40F" w14:textId="77777777" w:rsidR="0031759D" w:rsidRPr="0031759D" w:rsidRDefault="0031759D" w:rsidP="0031759D">
      <w:pPr>
        <w:spacing w:after="0" w:line="240" w:lineRule="auto"/>
        <w:jc w:val="both"/>
        <w:rPr>
          <w:rFonts w:ascii="Arial" w:eastAsia="Times New Roman" w:hAnsi="Arial" w:cs="Arial"/>
          <w:sz w:val="16"/>
          <w:szCs w:val="16"/>
        </w:rPr>
      </w:pPr>
    </w:p>
    <w:p w14:paraId="2737B1A3"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The insurer is not licensed in all states.  Many regional insurers are only licensed in a handful of states while other carriers may only be licensed in one state…often for strategic reasons.   Carriers frequently assert it is impossible — and possibly illegal — to list a state they are not licensed in. However, the policy is quite clear under Part Three — Other States Insurance, A. How This Insurance Applies, 3.  It says, </w:t>
      </w:r>
      <w:r w:rsidRPr="0031759D">
        <w:rPr>
          <w:rFonts w:ascii="Arial" w:eastAsia="Times New Roman" w:hAnsi="Arial" w:cs="Arial"/>
          <w:i/>
          <w:sz w:val="20"/>
          <w:szCs w:val="20"/>
        </w:rPr>
        <w:t xml:space="preserve">“We will reimburse you for the benefits required by the workers compensation law of that state if we are not permitted to pay the benefits directly to persons entitled to them.” </w:t>
      </w:r>
      <w:r w:rsidRPr="0031759D">
        <w:rPr>
          <w:rFonts w:ascii="Arial" w:eastAsia="Times New Roman" w:hAnsi="Arial" w:cs="Arial"/>
          <w:sz w:val="20"/>
          <w:szCs w:val="20"/>
        </w:rPr>
        <w:t xml:space="preserve"> This wording was lifted from the now extinct “Broad Form All States Endorsement” that used to be attached to workers compensation policies to provide coverage for all states’ exposures. Clearly, the intent of the wording is to allow carriers to pay benefits even in states where the carrier may not be licensed.  </w:t>
      </w:r>
    </w:p>
    <w:p w14:paraId="1EA67A0E" w14:textId="77777777" w:rsidR="0031759D" w:rsidRPr="0031759D" w:rsidRDefault="0031759D" w:rsidP="0031759D">
      <w:pPr>
        <w:spacing w:after="0" w:line="240" w:lineRule="auto"/>
        <w:jc w:val="both"/>
        <w:rPr>
          <w:rFonts w:ascii="Arial" w:eastAsia="Times New Roman" w:hAnsi="Arial" w:cs="Arial"/>
          <w:b/>
          <w:sz w:val="20"/>
          <w:szCs w:val="20"/>
        </w:rPr>
      </w:pPr>
    </w:p>
    <w:p w14:paraId="73A53BA2" w14:textId="77777777" w:rsidR="0031759D" w:rsidRPr="0031759D" w:rsidRDefault="0031759D" w:rsidP="0031759D">
      <w:pPr>
        <w:spacing w:after="0" w:line="360" w:lineRule="auto"/>
        <w:jc w:val="both"/>
        <w:rPr>
          <w:rFonts w:ascii="Arial" w:eastAsia="Times New Roman" w:hAnsi="Arial" w:cs="Arial"/>
          <w:b/>
          <w:sz w:val="20"/>
          <w:szCs w:val="20"/>
        </w:rPr>
      </w:pPr>
      <w:r w:rsidRPr="0031759D">
        <w:rPr>
          <w:rFonts w:ascii="Arial" w:eastAsia="Times New Roman" w:hAnsi="Arial" w:cs="Arial"/>
          <w:b/>
          <w:sz w:val="20"/>
          <w:szCs w:val="20"/>
        </w:rPr>
        <w:t>Underwriting Considerations</w:t>
      </w:r>
    </w:p>
    <w:p w14:paraId="24ED99CF" w14:textId="77777777" w:rsidR="0031759D" w:rsidRPr="0031759D" w:rsidRDefault="0031759D" w:rsidP="0031759D">
      <w:pPr>
        <w:spacing w:after="0" w:line="240" w:lineRule="auto"/>
        <w:jc w:val="both"/>
        <w:rPr>
          <w:rFonts w:ascii="Arial" w:eastAsia="Times New Roman" w:hAnsi="Arial" w:cs="Arial"/>
          <w:sz w:val="16"/>
          <w:szCs w:val="16"/>
        </w:rPr>
      </w:pPr>
    </w:p>
    <w:p w14:paraId="4A3259AA" w14:textId="63520C11"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Several insurance carriers are unwilling to provide this broad wording as they have an interest in understanding where the employer they are insuring may be operating.  This could be because the insurance carrier does not want to provide insurance in certain states they consider more challenging from a workers compensation standpoint or because carriers do not want to write in states where they have little or no claims adjusting experience, established provider networks</w:t>
      </w:r>
      <w:r w:rsidR="008474DB">
        <w:rPr>
          <w:rFonts w:ascii="Arial" w:eastAsia="Times New Roman" w:hAnsi="Arial" w:cs="Arial"/>
          <w:sz w:val="20"/>
          <w:szCs w:val="20"/>
        </w:rPr>
        <w:t>,</w:t>
      </w:r>
      <w:r w:rsidRPr="0031759D">
        <w:rPr>
          <w:rFonts w:ascii="Arial" w:eastAsia="Times New Roman" w:hAnsi="Arial" w:cs="Arial"/>
          <w:sz w:val="20"/>
          <w:szCs w:val="20"/>
        </w:rPr>
        <w:t xml:space="preserve"> and knowledge of the nuances of the law.  It is also possible states of operation specifically listed can act as a “red flag” for their auditor to look for potential pay</w:t>
      </w:r>
      <w:r w:rsidR="008D678B">
        <w:rPr>
          <w:rFonts w:ascii="Arial" w:eastAsia="Times New Roman" w:hAnsi="Arial" w:cs="Arial"/>
          <w:sz w:val="20"/>
          <w:szCs w:val="20"/>
        </w:rPr>
        <w:t xml:space="preserve">roll in those states at audit – which may have higher rates than the employer’s home state. </w:t>
      </w:r>
    </w:p>
    <w:p w14:paraId="08A6A2D5" w14:textId="77777777" w:rsidR="0031759D" w:rsidRPr="0031759D" w:rsidRDefault="0031759D" w:rsidP="0031759D">
      <w:pPr>
        <w:spacing w:after="0" w:line="240" w:lineRule="auto"/>
        <w:jc w:val="both"/>
        <w:rPr>
          <w:rFonts w:ascii="Arial" w:eastAsia="Times New Roman" w:hAnsi="Arial" w:cs="Arial"/>
          <w:sz w:val="16"/>
          <w:szCs w:val="16"/>
        </w:rPr>
      </w:pPr>
    </w:p>
    <w:p w14:paraId="7BC17135" w14:textId="5948496D" w:rsidR="0031759D" w:rsidRPr="0031759D" w:rsidRDefault="0031759D" w:rsidP="0031759D">
      <w:pPr>
        <w:spacing w:after="0" w:line="360" w:lineRule="auto"/>
        <w:jc w:val="both"/>
        <w:rPr>
          <w:rFonts w:ascii="Arial" w:eastAsia="Times New Roman" w:hAnsi="Arial" w:cs="Arial"/>
          <w:b/>
          <w:sz w:val="20"/>
          <w:szCs w:val="20"/>
        </w:rPr>
      </w:pPr>
      <w:r w:rsidRPr="0031759D">
        <w:rPr>
          <w:rFonts w:ascii="Arial" w:eastAsia="Times New Roman" w:hAnsi="Arial" w:cs="Arial"/>
          <w:b/>
          <w:sz w:val="20"/>
          <w:szCs w:val="20"/>
        </w:rPr>
        <w:t>Underwriter</w:t>
      </w:r>
      <w:r w:rsidR="00CB0E84">
        <w:rPr>
          <w:rFonts w:ascii="Arial" w:eastAsia="Times New Roman" w:hAnsi="Arial" w:cs="Arial"/>
          <w:b/>
          <w:sz w:val="20"/>
          <w:szCs w:val="20"/>
        </w:rPr>
        <w:t>’s</w:t>
      </w:r>
      <w:r w:rsidRPr="0031759D">
        <w:rPr>
          <w:rFonts w:ascii="Arial" w:eastAsia="Times New Roman" w:hAnsi="Arial" w:cs="Arial"/>
          <w:b/>
          <w:sz w:val="20"/>
          <w:szCs w:val="20"/>
        </w:rPr>
        <w:t xml:space="preserve"> Lack of Awareness or Knowledge</w:t>
      </w:r>
    </w:p>
    <w:p w14:paraId="4721086C" w14:textId="77777777" w:rsidR="0031759D" w:rsidRPr="0031759D" w:rsidRDefault="0031759D" w:rsidP="0031759D">
      <w:pPr>
        <w:spacing w:after="0" w:line="240" w:lineRule="auto"/>
        <w:jc w:val="both"/>
        <w:rPr>
          <w:rFonts w:ascii="Arial" w:eastAsia="Times New Roman" w:hAnsi="Arial" w:cs="Arial"/>
          <w:sz w:val="16"/>
          <w:szCs w:val="16"/>
        </w:rPr>
      </w:pPr>
    </w:p>
    <w:p w14:paraId="594CEEF9" w14:textId="06B012A3"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Underwriters are not claims adjusters and do not always have a full </w:t>
      </w:r>
      <w:r w:rsidR="008D678B" w:rsidRPr="0031759D">
        <w:rPr>
          <w:rFonts w:ascii="Arial" w:eastAsia="Times New Roman" w:hAnsi="Arial" w:cs="Arial"/>
          <w:sz w:val="20"/>
          <w:szCs w:val="20"/>
        </w:rPr>
        <w:t>understanding of</w:t>
      </w:r>
      <w:r w:rsidRPr="0031759D">
        <w:rPr>
          <w:rFonts w:ascii="Arial" w:eastAsia="Times New Roman" w:hAnsi="Arial" w:cs="Arial"/>
          <w:sz w:val="20"/>
          <w:szCs w:val="20"/>
        </w:rPr>
        <w:t xml:space="preserve"> workers compensation jurisdictional complexity and the employer</w:t>
      </w:r>
      <w:r w:rsidR="008D678B">
        <w:rPr>
          <w:rFonts w:ascii="Arial" w:eastAsia="Times New Roman" w:hAnsi="Arial" w:cs="Arial"/>
          <w:sz w:val="20"/>
          <w:szCs w:val="20"/>
        </w:rPr>
        <w:t>’</w:t>
      </w:r>
      <w:r w:rsidRPr="0031759D">
        <w:rPr>
          <w:rFonts w:ascii="Arial" w:eastAsia="Times New Roman" w:hAnsi="Arial" w:cs="Arial"/>
          <w:sz w:val="20"/>
          <w:szCs w:val="20"/>
        </w:rPr>
        <w:t>s risk (no coverage) and agent</w:t>
      </w:r>
      <w:r w:rsidR="00CB0E84">
        <w:rPr>
          <w:rFonts w:ascii="Arial" w:eastAsia="Times New Roman" w:hAnsi="Arial" w:cs="Arial"/>
          <w:sz w:val="20"/>
          <w:szCs w:val="20"/>
        </w:rPr>
        <w:t>’</w:t>
      </w:r>
      <w:r w:rsidRPr="0031759D">
        <w:rPr>
          <w:rFonts w:ascii="Arial" w:eastAsia="Times New Roman" w:hAnsi="Arial" w:cs="Arial"/>
          <w:sz w:val="20"/>
          <w:szCs w:val="20"/>
        </w:rPr>
        <w:t>s risk (errors and omission claim) for not securing coverage for all states with potential exposure.  Agents are often told the employer does not need coverage in the state in which the agen</w:t>
      </w:r>
      <w:r w:rsidR="008D678B">
        <w:rPr>
          <w:rFonts w:ascii="Arial" w:eastAsia="Times New Roman" w:hAnsi="Arial" w:cs="Arial"/>
          <w:sz w:val="20"/>
          <w:szCs w:val="20"/>
        </w:rPr>
        <w:t xml:space="preserve">t is requesting coverage. The underwriters assert </w:t>
      </w:r>
      <w:r w:rsidRPr="0031759D">
        <w:rPr>
          <w:rFonts w:ascii="Arial" w:eastAsia="Times New Roman" w:hAnsi="Arial" w:cs="Arial"/>
          <w:sz w:val="20"/>
          <w:szCs w:val="20"/>
        </w:rPr>
        <w:t>the home or prima</w:t>
      </w:r>
      <w:r w:rsidR="00D34416">
        <w:rPr>
          <w:rFonts w:ascii="Arial" w:eastAsia="Times New Roman" w:hAnsi="Arial" w:cs="Arial"/>
          <w:sz w:val="20"/>
          <w:szCs w:val="20"/>
        </w:rPr>
        <w:t>ry state benefits will pay.  The likelihood</w:t>
      </w:r>
      <w:r w:rsidRPr="0031759D">
        <w:rPr>
          <w:rFonts w:ascii="Arial" w:eastAsia="Times New Roman" w:hAnsi="Arial" w:cs="Arial"/>
          <w:sz w:val="20"/>
          <w:szCs w:val="20"/>
        </w:rPr>
        <w:t xml:space="preserve"> that an employee will be successful in securing another state’s benefits — even if the employee is only there temporarily — is just too much of a risk.  If the underwriter says their policy will pick up “incidental exposures” and pay the benefits of other states without having in 3.A. or 3.C., then </w:t>
      </w:r>
      <w:r w:rsidRPr="00CB0E84">
        <w:rPr>
          <w:rFonts w:ascii="Arial" w:eastAsia="Times New Roman" w:hAnsi="Arial" w:cs="Arial"/>
          <w:i/>
          <w:iCs/>
          <w:sz w:val="20"/>
          <w:szCs w:val="20"/>
        </w:rPr>
        <w:t>secure this in writing from the underwriter</w:t>
      </w:r>
      <w:r w:rsidRPr="0031759D">
        <w:rPr>
          <w:rFonts w:ascii="Arial" w:eastAsia="Times New Roman" w:hAnsi="Arial" w:cs="Arial"/>
          <w:sz w:val="20"/>
          <w:szCs w:val="20"/>
        </w:rPr>
        <w:t xml:space="preserve">. Clearly this is not as desirable as having a state added to the policy.  </w:t>
      </w:r>
    </w:p>
    <w:p w14:paraId="7778BB31" w14:textId="77777777" w:rsidR="0031759D" w:rsidRPr="0031759D" w:rsidRDefault="0031759D" w:rsidP="0031759D">
      <w:pPr>
        <w:spacing w:after="0" w:line="240" w:lineRule="auto"/>
        <w:jc w:val="both"/>
        <w:rPr>
          <w:rFonts w:ascii="Arial" w:eastAsia="Times New Roman" w:hAnsi="Arial" w:cs="Arial"/>
          <w:sz w:val="16"/>
          <w:szCs w:val="16"/>
        </w:rPr>
      </w:pPr>
    </w:p>
    <w:p w14:paraId="6DB246DA" w14:textId="77777777" w:rsidR="0031759D" w:rsidRPr="0031759D" w:rsidRDefault="0031759D" w:rsidP="0031759D">
      <w:pPr>
        <w:rPr>
          <w:rFonts w:ascii="Arial" w:eastAsia="Times New Roman" w:hAnsi="Arial" w:cs="Arial"/>
          <w:b/>
          <w:sz w:val="20"/>
          <w:szCs w:val="20"/>
        </w:rPr>
      </w:pPr>
      <w:r w:rsidRPr="0031759D">
        <w:rPr>
          <w:rFonts w:ascii="Arial" w:eastAsia="Times New Roman" w:hAnsi="Arial" w:cs="Arial"/>
          <w:b/>
          <w:sz w:val="20"/>
          <w:szCs w:val="20"/>
        </w:rPr>
        <w:br w:type="page"/>
      </w:r>
    </w:p>
    <w:p w14:paraId="6B55035E" w14:textId="77777777" w:rsidR="00D34416" w:rsidRDefault="00D34416" w:rsidP="0031759D">
      <w:pPr>
        <w:spacing w:after="0" w:line="360" w:lineRule="auto"/>
        <w:jc w:val="both"/>
        <w:rPr>
          <w:rFonts w:ascii="Arial" w:eastAsia="Times New Roman" w:hAnsi="Arial" w:cs="Arial"/>
          <w:b/>
          <w:sz w:val="20"/>
          <w:szCs w:val="20"/>
        </w:rPr>
      </w:pPr>
    </w:p>
    <w:p w14:paraId="376F15D3" w14:textId="77777777" w:rsidR="00D34416" w:rsidRDefault="00D34416" w:rsidP="0031759D">
      <w:pPr>
        <w:spacing w:after="0" w:line="360" w:lineRule="auto"/>
        <w:jc w:val="both"/>
        <w:rPr>
          <w:rFonts w:ascii="Arial" w:eastAsia="Times New Roman" w:hAnsi="Arial" w:cs="Arial"/>
          <w:b/>
          <w:sz w:val="20"/>
          <w:szCs w:val="20"/>
        </w:rPr>
      </w:pPr>
      <w:r>
        <w:rPr>
          <w:rFonts w:ascii="Arial" w:eastAsia="Times New Roman" w:hAnsi="Arial" w:cs="Arial"/>
          <w:b/>
          <w:sz w:val="20"/>
          <w:szCs w:val="20"/>
        </w:rPr>
        <w:t>Filings</w:t>
      </w:r>
    </w:p>
    <w:p w14:paraId="3BA5100D" w14:textId="77777777" w:rsidR="00D34416" w:rsidRPr="00D34416" w:rsidRDefault="00D34416" w:rsidP="00D34416">
      <w:pPr>
        <w:spacing w:after="0" w:line="240" w:lineRule="auto"/>
        <w:jc w:val="both"/>
        <w:rPr>
          <w:rFonts w:ascii="Arial" w:eastAsia="Times New Roman" w:hAnsi="Arial" w:cs="Arial"/>
          <w:b/>
          <w:sz w:val="16"/>
          <w:szCs w:val="16"/>
        </w:rPr>
      </w:pPr>
    </w:p>
    <w:p w14:paraId="466598BE" w14:textId="02F662E0" w:rsidR="00D34416" w:rsidRDefault="00D34416" w:rsidP="0031759D">
      <w:pPr>
        <w:spacing w:after="0" w:line="360" w:lineRule="auto"/>
        <w:jc w:val="both"/>
        <w:rPr>
          <w:rFonts w:ascii="Arial" w:eastAsia="Times New Roman" w:hAnsi="Arial" w:cs="Arial"/>
          <w:sz w:val="20"/>
          <w:szCs w:val="20"/>
        </w:rPr>
      </w:pPr>
      <w:r w:rsidRPr="00D34416">
        <w:rPr>
          <w:rFonts w:ascii="Arial" w:eastAsia="Times New Roman" w:hAnsi="Arial" w:cs="Arial"/>
          <w:sz w:val="20"/>
          <w:szCs w:val="20"/>
        </w:rPr>
        <w:t xml:space="preserve">Insurance carriers must file </w:t>
      </w:r>
      <w:r>
        <w:rPr>
          <w:rFonts w:ascii="Arial" w:eastAsia="Times New Roman" w:hAnsi="Arial" w:cs="Arial"/>
          <w:sz w:val="20"/>
          <w:szCs w:val="20"/>
        </w:rPr>
        <w:t xml:space="preserve">coverage in states in 3.A. where they don’t have to for states in 3.C. This can be a costly and time-consuming endeavor that many carriers do not want to undertake for a small to medium size account. </w:t>
      </w:r>
    </w:p>
    <w:p w14:paraId="42A17895" w14:textId="77777777" w:rsidR="00293797" w:rsidRDefault="00293797" w:rsidP="00293797">
      <w:pPr>
        <w:spacing w:after="0" w:line="240" w:lineRule="auto"/>
        <w:jc w:val="both"/>
        <w:rPr>
          <w:rFonts w:ascii="Arial" w:eastAsia="Times New Roman" w:hAnsi="Arial" w:cs="Arial"/>
          <w:b/>
          <w:sz w:val="20"/>
          <w:szCs w:val="20"/>
        </w:rPr>
      </w:pPr>
    </w:p>
    <w:p w14:paraId="479BB183" w14:textId="77777777" w:rsidR="00293797" w:rsidRPr="0031759D" w:rsidRDefault="00293797" w:rsidP="00293797">
      <w:pPr>
        <w:spacing w:after="0" w:line="240" w:lineRule="auto"/>
        <w:jc w:val="both"/>
        <w:rPr>
          <w:rFonts w:ascii="Arial" w:eastAsia="Times New Roman" w:hAnsi="Arial" w:cs="Arial"/>
          <w:b/>
          <w:sz w:val="20"/>
          <w:szCs w:val="20"/>
        </w:rPr>
      </w:pPr>
      <w:r w:rsidRPr="0031759D">
        <w:rPr>
          <w:rFonts w:ascii="Arial" w:eastAsia="Times New Roman" w:hAnsi="Arial" w:cs="Arial"/>
          <w:b/>
          <w:sz w:val="20"/>
          <w:szCs w:val="20"/>
        </w:rPr>
        <w:t>Physical Location</w:t>
      </w:r>
    </w:p>
    <w:p w14:paraId="3AF5D012" w14:textId="77777777" w:rsidR="00293797" w:rsidRPr="0031759D" w:rsidRDefault="00293797" w:rsidP="00293797">
      <w:pPr>
        <w:spacing w:after="0" w:line="240" w:lineRule="auto"/>
        <w:jc w:val="both"/>
        <w:rPr>
          <w:rFonts w:ascii="Arial" w:eastAsia="Times New Roman" w:hAnsi="Arial" w:cs="Arial"/>
          <w:sz w:val="16"/>
          <w:szCs w:val="16"/>
        </w:rPr>
      </w:pPr>
    </w:p>
    <w:p w14:paraId="033C2872" w14:textId="77777777" w:rsidR="00293797" w:rsidRPr="0031759D" w:rsidRDefault="00293797" w:rsidP="00293797">
      <w:pPr>
        <w:spacing w:after="0" w:line="240" w:lineRule="auto"/>
        <w:jc w:val="both"/>
        <w:rPr>
          <w:rFonts w:ascii="Arial" w:eastAsia="Times New Roman" w:hAnsi="Arial" w:cs="Arial"/>
          <w:sz w:val="16"/>
          <w:szCs w:val="16"/>
        </w:rPr>
      </w:pPr>
    </w:p>
    <w:p w14:paraId="35E85217" w14:textId="0DB4DAE0" w:rsidR="00293797" w:rsidRPr="0031759D" w:rsidRDefault="00293797" w:rsidP="00293797">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Carrier underwriters frequently cite the “physical location” — actually needing an address — as a road block to adding a state to 3.A. of the workers compensation policy. The National Council for Compensation Insurance (NCCI) has rules on this issue. Most states that follow NCCI rules allow entry of “no business location” — but not all.  States that follow NCCI rules (including the independent bureaus like TX) will often modify some rules for their state. Arizona, Kentucky, Montana and Texas do not allow “no business location.”  It is a regulatory reporting issue.  Workers compensation coverage is “filed” with the states included on the policy by the insurance carrier. When a carrier is no longer writing coverage, they “file off</w:t>
      </w:r>
      <w:r w:rsidR="00CB0E84">
        <w:rPr>
          <w:rFonts w:ascii="Arial" w:eastAsia="Times New Roman" w:hAnsi="Arial" w:cs="Arial"/>
          <w:sz w:val="20"/>
          <w:szCs w:val="20"/>
        </w:rPr>
        <w:t>”</w:t>
      </w:r>
      <w:r w:rsidRPr="0031759D">
        <w:rPr>
          <w:rFonts w:ascii="Arial" w:eastAsia="Times New Roman" w:hAnsi="Arial" w:cs="Arial"/>
          <w:sz w:val="20"/>
          <w:szCs w:val="20"/>
        </w:rPr>
        <w:t xml:space="preserve"> and a new carrier must replace them or the employer will receive an inquiry from the state to verify coverage.  If the employer does not verify coverage they can be fined and will ultimately receive a “stop work” order.  Arizona, Kentucky, Montana and Texas require an address to “file.” In addition to the states that follow NCCI, there are also 11 independent workers compensation bureaus (California, Delaware, Indiana, Massachusetts, Michigan, Minnesota, New Jersey, New York, Pennsylvania, North Carolina and Wisconsin).  Most of the independent bureaus have similar rules to NCCI. The bureaus that are mostly unlike NCCI include California, Delaware, Michigan and Pennsylvania.   </w:t>
      </w:r>
    </w:p>
    <w:p w14:paraId="2CA20A6F" w14:textId="77777777" w:rsidR="00293797" w:rsidRPr="0031759D" w:rsidRDefault="00293797" w:rsidP="00293797">
      <w:pPr>
        <w:spacing w:after="0" w:line="240" w:lineRule="auto"/>
        <w:jc w:val="both"/>
        <w:rPr>
          <w:rFonts w:ascii="Arial" w:eastAsia="Times New Roman" w:hAnsi="Arial" w:cs="Arial"/>
          <w:sz w:val="16"/>
          <w:szCs w:val="16"/>
        </w:rPr>
      </w:pPr>
    </w:p>
    <w:p w14:paraId="5F771924" w14:textId="77777777" w:rsidR="00293797" w:rsidRPr="0031759D" w:rsidRDefault="00293797" w:rsidP="00293797">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Because the four NCCI states (Arizona, Kentucky, Montana and Texas) require physical addresses, carrier underwriters have gotten into the habit of asking for the physical street address for all employers in all states all the time. </w:t>
      </w:r>
    </w:p>
    <w:p w14:paraId="770C6B97" w14:textId="77777777" w:rsidR="00293797" w:rsidRPr="0031759D" w:rsidRDefault="00293797" w:rsidP="00293797">
      <w:pPr>
        <w:spacing w:after="0" w:line="240" w:lineRule="auto"/>
        <w:jc w:val="both"/>
        <w:rPr>
          <w:rFonts w:ascii="Arial" w:eastAsia="Times New Roman" w:hAnsi="Arial" w:cs="Arial"/>
          <w:sz w:val="20"/>
          <w:szCs w:val="20"/>
        </w:rPr>
      </w:pPr>
    </w:p>
    <w:p w14:paraId="3288872D" w14:textId="7D4309BC" w:rsidR="00293797" w:rsidRPr="0031759D" w:rsidRDefault="00293797" w:rsidP="00293797">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It has become so ingrained in underwriter</w:t>
      </w:r>
      <w:r w:rsidR="00CB0E84">
        <w:rPr>
          <w:rFonts w:ascii="Arial" w:eastAsia="Times New Roman" w:hAnsi="Arial" w:cs="Arial"/>
          <w:sz w:val="20"/>
          <w:szCs w:val="20"/>
        </w:rPr>
        <w:t>’s</w:t>
      </w:r>
      <w:r w:rsidRPr="0031759D">
        <w:rPr>
          <w:rFonts w:ascii="Arial" w:eastAsia="Times New Roman" w:hAnsi="Arial" w:cs="Arial"/>
          <w:sz w:val="20"/>
          <w:szCs w:val="20"/>
        </w:rPr>
        <w:t xml:space="preserve"> check lists that some underwriters may actually believe the physical address is a requirement for all states.  In addition, some carriers have system constraints which do not allow them to add a location without an address.  Possible solutions for physical address to secure 3.A. coverage include</w:t>
      </w:r>
      <w:r w:rsidRPr="0031759D">
        <w:rPr>
          <w:rFonts w:ascii="Arial" w:eastAsia="Times New Roman" w:hAnsi="Arial" w:cs="Arial"/>
          <w:sz w:val="16"/>
          <w:szCs w:val="16"/>
        </w:rPr>
        <w:t>:</w:t>
      </w:r>
    </w:p>
    <w:p w14:paraId="3AB6A4FC" w14:textId="77777777" w:rsidR="00293797" w:rsidRPr="0031759D" w:rsidRDefault="00293797" w:rsidP="00293797">
      <w:pPr>
        <w:spacing w:after="0" w:line="240" w:lineRule="auto"/>
        <w:jc w:val="both"/>
        <w:rPr>
          <w:rFonts w:ascii="Arial" w:eastAsia="Times New Roman" w:hAnsi="Arial" w:cs="Arial"/>
          <w:sz w:val="16"/>
          <w:szCs w:val="16"/>
        </w:rPr>
      </w:pPr>
    </w:p>
    <w:p w14:paraId="0BE43702" w14:textId="77777777" w:rsidR="00293797" w:rsidRPr="0031759D" w:rsidRDefault="00293797" w:rsidP="00293797">
      <w:pPr>
        <w:numPr>
          <w:ilvl w:val="0"/>
          <w:numId w:val="15"/>
        </w:numPr>
        <w:spacing w:after="0" w:line="360" w:lineRule="auto"/>
        <w:ind w:left="461" w:hanging="274"/>
        <w:contextualSpacing/>
        <w:jc w:val="both"/>
        <w:rPr>
          <w:rFonts w:ascii="Arial" w:eastAsia="Times New Roman" w:hAnsi="Arial" w:cs="Arial"/>
          <w:sz w:val="20"/>
          <w:szCs w:val="20"/>
        </w:rPr>
      </w:pPr>
      <w:r w:rsidRPr="0031759D">
        <w:rPr>
          <w:rFonts w:ascii="Arial" w:eastAsia="Times New Roman" w:hAnsi="Arial" w:cs="Arial"/>
          <w:sz w:val="20"/>
          <w:szCs w:val="20"/>
        </w:rPr>
        <w:t>Providing an entry of “Any Street, Any Town” or “No Specific Location, Any City” for the state. Many carriers will use this.</w:t>
      </w:r>
    </w:p>
    <w:p w14:paraId="4D1F0AF0" w14:textId="77777777" w:rsidR="00293797" w:rsidRPr="0031759D" w:rsidRDefault="00293797" w:rsidP="00293797">
      <w:pPr>
        <w:spacing w:after="0" w:line="240" w:lineRule="auto"/>
        <w:ind w:left="461"/>
        <w:contextualSpacing/>
        <w:jc w:val="both"/>
        <w:rPr>
          <w:rFonts w:ascii="Arial" w:eastAsia="Times New Roman" w:hAnsi="Arial" w:cs="Arial"/>
          <w:sz w:val="20"/>
          <w:szCs w:val="20"/>
        </w:rPr>
      </w:pPr>
    </w:p>
    <w:p w14:paraId="3AF37068" w14:textId="77777777" w:rsidR="00293797" w:rsidRPr="0031759D" w:rsidRDefault="00293797" w:rsidP="00293797">
      <w:pPr>
        <w:numPr>
          <w:ilvl w:val="0"/>
          <w:numId w:val="15"/>
        </w:numPr>
        <w:spacing w:after="0" w:line="360" w:lineRule="auto"/>
        <w:ind w:left="461" w:hanging="274"/>
        <w:contextualSpacing/>
        <w:jc w:val="both"/>
        <w:rPr>
          <w:rFonts w:ascii="Arial" w:eastAsia="Times New Roman" w:hAnsi="Arial" w:cs="Arial"/>
          <w:sz w:val="20"/>
          <w:szCs w:val="20"/>
        </w:rPr>
      </w:pPr>
      <w:r w:rsidRPr="0031759D">
        <w:rPr>
          <w:rFonts w:ascii="Arial" w:eastAsia="Times New Roman" w:hAnsi="Arial" w:cs="Arial"/>
          <w:sz w:val="20"/>
          <w:szCs w:val="20"/>
        </w:rPr>
        <w:t>Using an employee’s home address in the state if there is an employee working from his or her home there.</w:t>
      </w:r>
    </w:p>
    <w:p w14:paraId="282C09BE" w14:textId="77777777" w:rsidR="00293797" w:rsidRPr="0031759D" w:rsidRDefault="00293797" w:rsidP="00293797">
      <w:pPr>
        <w:numPr>
          <w:ilvl w:val="0"/>
          <w:numId w:val="15"/>
        </w:numPr>
        <w:spacing w:after="0" w:line="360" w:lineRule="auto"/>
        <w:ind w:left="450" w:hanging="270"/>
        <w:contextualSpacing/>
        <w:jc w:val="both"/>
        <w:rPr>
          <w:rFonts w:ascii="Arial" w:eastAsia="Times New Roman" w:hAnsi="Arial" w:cs="Arial"/>
          <w:sz w:val="20"/>
          <w:szCs w:val="20"/>
        </w:rPr>
      </w:pPr>
      <w:r w:rsidRPr="0031759D">
        <w:rPr>
          <w:rFonts w:ascii="Arial" w:eastAsia="Times New Roman" w:hAnsi="Arial" w:cs="Arial"/>
          <w:sz w:val="20"/>
          <w:szCs w:val="20"/>
        </w:rPr>
        <w:t>Using the agent/brokers address if they have an office there.</w:t>
      </w:r>
    </w:p>
    <w:p w14:paraId="3C7E8E32" w14:textId="77777777" w:rsidR="00293797" w:rsidRPr="0031759D" w:rsidRDefault="00293797" w:rsidP="00293797">
      <w:pPr>
        <w:spacing w:before="100" w:beforeAutospacing="1" w:after="0" w:afterAutospacing="1" w:line="360" w:lineRule="auto"/>
        <w:jc w:val="both"/>
        <w:rPr>
          <w:rFonts w:ascii="Arial" w:eastAsia="Times New Roman" w:hAnsi="Arial" w:cs="Arial"/>
          <w:sz w:val="20"/>
          <w:szCs w:val="20"/>
        </w:rPr>
      </w:pPr>
      <w:r w:rsidRPr="0031759D">
        <w:rPr>
          <w:rFonts w:ascii="Arial" w:eastAsia="Times New Roman" w:hAnsi="Arial" w:cs="Arial"/>
          <w:sz w:val="20"/>
          <w:szCs w:val="20"/>
        </w:rPr>
        <w:lastRenderedPageBreak/>
        <w:t xml:space="preserve">The Wisconsin bureau does not reject addresses that have “no business location.” However, if the insured has payroll over a million dollars or if the insured’s operation is at a fixed location (e.g. a machine shop) the state of Wisconsin will request a specific Wisconsin location. If there truly is no location or it is the employee’s residence, Wisconsin just requires notification of same. </w:t>
      </w:r>
    </w:p>
    <w:p w14:paraId="5E21FBA3" w14:textId="77777777" w:rsidR="00D34416" w:rsidRPr="00293797" w:rsidRDefault="00293797" w:rsidP="00293797">
      <w:pPr>
        <w:spacing w:before="100" w:beforeAutospacing="1" w:after="0" w:afterAutospacing="1" w:line="360" w:lineRule="auto"/>
        <w:jc w:val="both"/>
        <w:rPr>
          <w:rFonts w:ascii="Arial" w:eastAsia="Times New Roman" w:hAnsi="Arial" w:cs="Arial"/>
          <w:sz w:val="20"/>
          <w:szCs w:val="20"/>
        </w:rPr>
      </w:pPr>
      <w:r w:rsidRPr="0031759D">
        <w:rPr>
          <w:rFonts w:ascii="Arial" w:eastAsia="Times New Roman" w:hAnsi="Arial" w:cs="Arial"/>
          <w:sz w:val="20"/>
          <w:szCs w:val="20"/>
        </w:rPr>
        <w:t>The Wisconsin Bureau will communicate any additional information that is needed by issuing a “Notice to Carrier.”  The carrier then responds to the Bureau and clears the notice within the appropriate ti</w:t>
      </w:r>
      <w:r>
        <w:rPr>
          <w:rFonts w:ascii="Arial" w:eastAsia="Times New Roman" w:hAnsi="Arial" w:cs="Arial"/>
          <w:sz w:val="20"/>
          <w:szCs w:val="20"/>
        </w:rPr>
        <w:t xml:space="preserve">meframe allowed by the notice. </w:t>
      </w:r>
    </w:p>
    <w:p w14:paraId="58BF967F" w14:textId="77777777" w:rsidR="0031759D" w:rsidRPr="0031759D" w:rsidRDefault="0031759D" w:rsidP="0031759D">
      <w:pPr>
        <w:spacing w:after="0" w:line="360" w:lineRule="auto"/>
        <w:jc w:val="both"/>
        <w:rPr>
          <w:rFonts w:ascii="Arial" w:eastAsia="Times New Roman" w:hAnsi="Arial" w:cs="Arial"/>
          <w:b/>
          <w:sz w:val="20"/>
          <w:szCs w:val="20"/>
        </w:rPr>
      </w:pPr>
      <w:r w:rsidRPr="0031759D">
        <w:rPr>
          <w:rFonts w:ascii="Arial" w:eastAsia="Times New Roman" w:hAnsi="Arial" w:cs="Arial"/>
          <w:b/>
          <w:sz w:val="20"/>
          <w:szCs w:val="20"/>
        </w:rPr>
        <w:t xml:space="preserve">State Fund and Monopolistic States Conundrum </w:t>
      </w:r>
    </w:p>
    <w:p w14:paraId="48FD70C2" w14:textId="77777777" w:rsidR="0031759D" w:rsidRPr="0031759D" w:rsidRDefault="0031759D" w:rsidP="0031759D">
      <w:pPr>
        <w:spacing w:after="0" w:line="240" w:lineRule="auto"/>
        <w:jc w:val="both"/>
        <w:rPr>
          <w:rFonts w:ascii="Arial" w:eastAsia="Times New Roman" w:hAnsi="Arial" w:cs="Arial"/>
          <w:sz w:val="16"/>
          <w:szCs w:val="16"/>
        </w:rPr>
      </w:pPr>
    </w:p>
    <w:p w14:paraId="3DDBAE86"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Workers compensation insurance in the United States of America is a combination of private and/or governmental programs. The governmental programs include monopolistic jurisdictions where an employer may only purchase workers compensation from the state jurisdiction (Ohio, North Dakota, Washington, Wyoming, Puerto Rico and the U. S. Virgin Islands) and/or competitive state funds. The state funds are insurance facilities created by the state legislature to compete with private insurers. Public and private workers compensation insurance options have co-existed peacefully for almost 100 years.  Several funds date back to the early 1900s (California, Idaho, Maryland, Montana, New York, Oregon, Pennsylvania and Utah) but most state funds were formed in the early 1990s in a response to high workers compensation premium costs.  Today 21 states operate funds that were started by the state and are — to varying degrees — still controlled by it. Many of the state funds have transitioned to a private mutual insurer but continue to have legislative oversight.   In 14 of the 21 states, the fund is the insurer of last resort - usually called the </w:t>
      </w:r>
      <w:r w:rsidRPr="0031759D">
        <w:rPr>
          <w:rFonts w:ascii="Arial" w:eastAsia="Times New Roman" w:hAnsi="Arial" w:cs="Arial"/>
          <w:i/>
          <w:sz w:val="20"/>
          <w:szCs w:val="20"/>
        </w:rPr>
        <w:t>assigned risk pool</w:t>
      </w:r>
      <w:r w:rsidRPr="0031759D">
        <w:rPr>
          <w:rFonts w:ascii="Arial" w:eastAsia="Times New Roman" w:hAnsi="Arial" w:cs="Arial"/>
          <w:sz w:val="20"/>
          <w:szCs w:val="20"/>
        </w:rPr>
        <w:t xml:space="preserve">. </w:t>
      </w:r>
    </w:p>
    <w:p w14:paraId="2FC321AC" w14:textId="77777777" w:rsidR="0031759D" w:rsidRPr="0031759D" w:rsidRDefault="0031759D" w:rsidP="0031759D">
      <w:pPr>
        <w:spacing w:after="0" w:line="360" w:lineRule="auto"/>
        <w:jc w:val="both"/>
        <w:rPr>
          <w:rFonts w:ascii="Arial" w:eastAsia="Times New Roman" w:hAnsi="Arial" w:cs="Arial"/>
          <w:sz w:val="20"/>
          <w:szCs w:val="20"/>
        </w:rPr>
      </w:pPr>
    </w:p>
    <w:p w14:paraId="6BEF98E6" w14:textId="77777777" w:rsid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Since workers compensation is compulsory in most states, states have to provide a solution for employers that are unable to find coverage in the voluntary market, hence the “assigned risk.”   The assigned risk typically has high rates coupled with severe penalties compared to the voluntary market rates. </w:t>
      </w:r>
    </w:p>
    <w:p w14:paraId="61C9B274" w14:textId="77777777" w:rsidR="00D34416" w:rsidRDefault="00D34416" w:rsidP="0031759D">
      <w:pPr>
        <w:spacing w:after="0" w:line="360" w:lineRule="auto"/>
        <w:jc w:val="both"/>
        <w:rPr>
          <w:rFonts w:ascii="Arial" w:eastAsia="Times New Roman" w:hAnsi="Arial" w:cs="Arial"/>
          <w:sz w:val="20"/>
          <w:szCs w:val="20"/>
        </w:rPr>
      </w:pPr>
    </w:p>
    <w:p w14:paraId="11CFF292" w14:textId="77777777" w:rsidR="00D34416" w:rsidRPr="0031759D" w:rsidRDefault="00D34416" w:rsidP="00D34416">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State funds play a significant role in insuring small to medium-sized employers.  The Conning Research and Consulting study titled “Workers Compensation State Funds: Evolution of a Competitive Force” notes that state funds control a quarter of the insured workers compensation market, despite the fact that they only write in 25 states (21 states with state funds and 4 monopolistic states). Many employers only operate primarily in one state and insure with the state fund as it is frequently the most competitive option.    </w:t>
      </w:r>
      <w:r w:rsidR="008D678B" w:rsidRPr="0031759D">
        <w:rPr>
          <w:rFonts w:ascii="Arial" w:eastAsia="Times New Roman" w:hAnsi="Arial" w:cs="Arial"/>
          <w:sz w:val="20"/>
          <w:szCs w:val="20"/>
        </w:rPr>
        <w:t>However,</w:t>
      </w:r>
      <w:r w:rsidRPr="0031759D">
        <w:rPr>
          <w:rFonts w:ascii="Arial" w:eastAsia="Times New Roman" w:hAnsi="Arial" w:cs="Arial"/>
          <w:sz w:val="20"/>
          <w:szCs w:val="20"/>
        </w:rPr>
        <w:t xml:space="preserve"> these employers often have employees traveling to or through other states and/or working temporarily in other states.  </w:t>
      </w:r>
    </w:p>
    <w:p w14:paraId="71998A20" w14:textId="77777777" w:rsidR="00D34416" w:rsidRDefault="00D34416" w:rsidP="0031759D">
      <w:pPr>
        <w:spacing w:after="0" w:line="360" w:lineRule="auto"/>
        <w:jc w:val="both"/>
        <w:rPr>
          <w:rFonts w:ascii="Arial" w:eastAsia="Times New Roman" w:hAnsi="Arial" w:cs="Arial"/>
          <w:sz w:val="20"/>
          <w:szCs w:val="20"/>
        </w:rPr>
      </w:pPr>
    </w:p>
    <w:p w14:paraId="2A54EB95" w14:textId="77777777" w:rsidR="00D34416" w:rsidRDefault="00D34416" w:rsidP="0031759D">
      <w:pPr>
        <w:spacing w:after="0" w:line="360" w:lineRule="auto"/>
        <w:jc w:val="both"/>
        <w:rPr>
          <w:rFonts w:ascii="Arial" w:eastAsia="Times New Roman" w:hAnsi="Arial" w:cs="Arial"/>
          <w:sz w:val="20"/>
          <w:szCs w:val="20"/>
        </w:rPr>
      </w:pPr>
    </w:p>
    <w:p w14:paraId="16DE73A5" w14:textId="77777777" w:rsidR="00D34416" w:rsidRPr="0031759D" w:rsidRDefault="00D34416" w:rsidP="0031759D">
      <w:pPr>
        <w:spacing w:after="0" w:line="360" w:lineRule="auto"/>
        <w:jc w:val="both"/>
        <w:rPr>
          <w:rFonts w:ascii="Arial" w:eastAsia="Times New Roman" w:hAnsi="Arial" w:cs="Arial"/>
          <w:sz w:val="20"/>
          <w:szCs w:val="20"/>
        </w:rPr>
      </w:pPr>
    </w:p>
    <w:p w14:paraId="6F07437A" w14:textId="77777777" w:rsidR="0031759D" w:rsidRPr="0031759D" w:rsidRDefault="0031759D" w:rsidP="0031759D">
      <w:pPr>
        <w:spacing w:after="0" w:line="240" w:lineRule="auto"/>
        <w:jc w:val="both"/>
        <w:rPr>
          <w:rFonts w:ascii="Arial" w:eastAsia="Times New Roman" w:hAnsi="Arial" w:cs="Arial"/>
          <w:sz w:val="20"/>
          <w:szCs w:val="20"/>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209"/>
        <w:gridCol w:w="3150"/>
      </w:tblGrid>
      <w:tr w:rsidR="0031759D" w:rsidRPr="0031759D" w14:paraId="1C4DD7FC" w14:textId="77777777" w:rsidTr="00293797">
        <w:trPr>
          <w:trHeight w:val="656"/>
        </w:trPr>
        <w:tc>
          <w:tcPr>
            <w:tcW w:w="9900" w:type="dxa"/>
            <w:gridSpan w:val="3"/>
            <w:shd w:val="clear" w:color="auto" w:fill="F3F3F3"/>
            <w:vAlign w:val="center"/>
          </w:tcPr>
          <w:p w14:paraId="04B4848D" w14:textId="77777777" w:rsidR="0031759D" w:rsidRPr="0031759D" w:rsidRDefault="0031759D" w:rsidP="0031759D">
            <w:pPr>
              <w:spacing w:after="0" w:line="240" w:lineRule="auto"/>
              <w:jc w:val="center"/>
              <w:rPr>
                <w:rFonts w:ascii="Arial" w:hAnsi="Arial" w:cs="Arial"/>
                <w:sz w:val="20"/>
                <w:szCs w:val="20"/>
              </w:rPr>
            </w:pPr>
            <w:r w:rsidRPr="0031759D">
              <w:rPr>
                <w:rFonts w:ascii="Arial" w:eastAsia="Times New Roman" w:hAnsi="Arial" w:cs="Arial"/>
                <w:sz w:val="20"/>
                <w:szCs w:val="20"/>
              </w:rPr>
              <w:lastRenderedPageBreak/>
              <w:br w:type="page"/>
            </w:r>
            <w:r w:rsidRPr="0031759D">
              <w:rPr>
                <w:rFonts w:ascii="Arial" w:hAnsi="Arial" w:cs="Arial"/>
                <w:b/>
                <w:bCs/>
                <w:i/>
                <w:iCs/>
                <w:sz w:val="20"/>
                <w:szCs w:val="20"/>
              </w:rPr>
              <w:t>State Funds/Approximate Percentage of Market in Home State</w:t>
            </w:r>
          </w:p>
        </w:tc>
      </w:tr>
      <w:tr w:rsidR="0031759D" w:rsidRPr="0031759D" w14:paraId="2D2FF187" w14:textId="77777777" w:rsidTr="00293797">
        <w:trPr>
          <w:trHeight w:val="980"/>
        </w:trPr>
        <w:tc>
          <w:tcPr>
            <w:tcW w:w="3541" w:type="dxa"/>
            <w:vAlign w:val="center"/>
          </w:tcPr>
          <w:p w14:paraId="7163B250" w14:textId="77777777" w:rsidR="0031759D" w:rsidRPr="0031759D" w:rsidRDefault="0031759D" w:rsidP="0031759D">
            <w:pPr>
              <w:spacing w:after="0" w:line="240" w:lineRule="auto"/>
              <w:jc w:val="center"/>
              <w:rPr>
                <w:rFonts w:ascii="Arial" w:hAnsi="Arial" w:cs="Arial"/>
                <w:sz w:val="20"/>
                <w:szCs w:val="20"/>
              </w:rPr>
            </w:pPr>
            <w:r w:rsidRPr="0031759D">
              <w:rPr>
                <w:rFonts w:ascii="Arial" w:hAnsi="Arial" w:cs="Arial"/>
                <w:sz w:val="20"/>
                <w:szCs w:val="20"/>
              </w:rPr>
              <w:t>Arizona State Com</w:t>
            </w:r>
            <w:r w:rsidR="008D678B">
              <w:rPr>
                <w:rFonts w:ascii="Arial" w:hAnsi="Arial" w:cs="Arial"/>
                <w:sz w:val="20"/>
                <w:szCs w:val="20"/>
              </w:rPr>
              <w:t xml:space="preserve">pensation Fund (47.4%) </w:t>
            </w:r>
            <w:r w:rsidRPr="0031759D">
              <w:rPr>
                <w:rFonts w:ascii="Arial" w:hAnsi="Arial" w:cs="Arial"/>
                <w:sz w:val="20"/>
                <w:szCs w:val="20"/>
              </w:rPr>
              <w:t>Privatized as CopperPoint Mutual Ins. Company</w:t>
            </w:r>
          </w:p>
        </w:tc>
        <w:tc>
          <w:tcPr>
            <w:tcW w:w="3209" w:type="dxa"/>
            <w:vAlign w:val="center"/>
          </w:tcPr>
          <w:p w14:paraId="18BCAA1D" w14:textId="77777777" w:rsidR="0031759D" w:rsidRPr="0031759D" w:rsidRDefault="0031759D" w:rsidP="0031759D">
            <w:pPr>
              <w:spacing w:after="0" w:line="240" w:lineRule="auto"/>
              <w:jc w:val="center"/>
              <w:rPr>
                <w:rFonts w:ascii="Arial" w:hAnsi="Arial" w:cs="Arial"/>
                <w:sz w:val="20"/>
                <w:szCs w:val="20"/>
              </w:rPr>
            </w:pPr>
            <w:r w:rsidRPr="0031759D">
              <w:rPr>
                <w:rFonts w:ascii="Arial" w:hAnsi="Arial" w:cs="Arial"/>
                <w:sz w:val="20"/>
                <w:szCs w:val="20"/>
              </w:rPr>
              <w:t xml:space="preserve">California State </w:t>
            </w:r>
            <w:r w:rsidR="008D678B" w:rsidRPr="0031759D">
              <w:rPr>
                <w:rFonts w:ascii="Arial" w:hAnsi="Arial" w:cs="Arial"/>
                <w:sz w:val="20"/>
                <w:szCs w:val="20"/>
              </w:rPr>
              <w:t>Comp Fund</w:t>
            </w:r>
          </w:p>
          <w:p w14:paraId="18D6E88A" w14:textId="77777777" w:rsidR="0031759D" w:rsidRPr="0031759D" w:rsidRDefault="0031759D" w:rsidP="0031759D">
            <w:pPr>
              <w:spacing w:after="0" w:line="240" w:lineRule="auto"/>
              <w:jc w:val="center"/>
              <w:rPr>
                <w:rFonts w:ascii="Arial" w:hAnsi="Arial" w:cs="Arial"/>
                <w:sz w:val="20"/>
                <w:szCs w:val="20"/>
              </w:rPr>
            </w:pPr>
            <w:r w:rsidRPr="0031759D">
              <w:rPr>
                <w:rFonts w:ascii="Arial" w:hAnsi="Arial" w:cs="Arial"/>
                <w:sz w:val="20"/>
                <w:szCs w:val="20"/>
              </w:rPr>
              <w:t>(22.6%)</w:t>
            </w:r>
          </w:p>
        </w:tc>
        <w:tc>
          <w:tcPr>
            <w:tcW w:w="3150" w:type="dxa"/>
            <w:vAlign w:val="center"/>
          </w:tcPr>
          <w:p w14:paraId="07A3ACFC" w14:textId="77777777" w:rsidR="0031759D" w:rsidRPr="0031759D" w:rsidRDefault="0031759D" w:rsidP="0031759D">
            <w:pPr>
              <w:spacing w:after="0" w:line="240" w:lineRule="auto"/>
              <w:jc w:val="center"/>
              <w:rPr>
                <w:rFonts w:ascii="Arial" w:hAnsi="Arial" w:cs="Arial"/>
                <w:sz w:val="20"/>
                <w:szCs w:val="20"/>
              </w:rPr>
            </w:pPr>
            <w:r w:rsidRPr="0031759D">
              <w:rPr>
                <w:rFonts w:ascii="Arial" w:hAnsi="Arial" w:cs="Arial"/>
                <w:sz w:val="20"/>
                <w:szCs w:val="20"/>
              </w:rPr>
              <w:t>Colorado: Pinnacol Assurance (65.4%)</w:t>
            </w:r>
          </w:p>
        </w:tc>
      </w:tr>
      <w:tr w:rsidR="0031759D" w:rsidRPr="0031759D" w14:paraId="754F1F6E" w14:textId="77777777" w:rsidTr="00293797">
        <w:trPr>
          <w:trHeight w:val="809"/>
        </w:trPr>
        <w:tc>
          <w:tcPr>
            <w:tcW w:w="3541" w:type="dxa"/>
            <w:vAlign w:val="center"/>
          </w:tcPr>
          <w:p w14:paraId="23518171" w14:textId="77777777" w:rsidR="0031759D" w:rsidRPr="0031759D" w:rsidRDefault="0031759D" w:rsidP="0031759D">
            <w:pPr>
              <w:spacing w:after="0" w:line="240" w:lineRule="auto"/>
              <w:jc w:val="center"/>
              <w:rPr>
                <w:rFonts w:ascii="Arial" w:hAnsi="Arial" w:cs="Arial"/>
                <w:sz w:val="20"/>
                <w:szCs w:val="20"/>
              </w:rPr>
            </w:pPr>
            <w:r w:rsidRPr="0031759D">
              <w:rPr>
                <w:rFonts w:ascii="Arial" w:hAnsi="Arial" w:cs="Arial"/>
                <w:sz w:val="20"/>
                <w:szCs w:val="20"/>
              </w:rPr>
              <w:t>Hawaii Employers’ Mutual Ins. Co (22.3%)</w:t>
            </w:r>
          </w:p>
        </w:tc>
        <w:tc>
          <w:tcPr>
            <w:tcW w:w="3209" w:type="dxa"/>
            <w:vAlign w:val="center"/>
          </w:tcPr>
          <w:p w14:paraId="08DF84C6" w14:textId="77777777" w:rsidR="0031759D" w:rsidRPr="0031759D" w:rsidRDefault="0031759D" w:rsidP="0031759D">
            <w:pPr>
              <w:spacing w:after="0" w:line="240" w:lineRule="auto"/>
              <w:jc w:val="center"/>
              <w:rPr>
                <w:rFonts w:ascii="Arial" w:hAnsi="Arial" w:cs="Arial"/>
                <w:sz w:val="20"/>
                <w:szCs w:val="20"/>
              </w:rPr>
            </w:pPr>
            <w:r w:rsidRPr="0031759D">
              <w:rPr>
                <w:rFonts w:ascii="Arial" w:hAnsi="Arial" w:cs="Arial"/>
                <w:sz w:val="20"/>
                <w:szCs w:val="20"/>
              </w:rPr>
              <w:t>Idaho Insurance Fund</w:t>
            </w:r>
          </w:p>
          <w:p w14:paraId="01F566AB" w14:textId="77777777" w:rsidR="0031759D" w:rsidRPr="0031759D" w:rsidRDefault="0031759D" w:rsidP="0031759D">
            <w:pPr>
              <w:spacing w:after="0" w:line="240" w:lineRule="auto"/>
              <w:jc w:val="center"/>
              <w:rPr>
                <w:rFonts w:ascii="Arial" w:hAnsi="Arial" w:cs="Arial"/>
                <w:sz w:val="20"/>
                <w:szCs w:val="20"/>
              </w:rPr>
            </w:pPr>
            <w:r w:rsidRPr="0031759D">
              <w:rPr>
                <w:rFonts w:ascii="Arial" w:hAnsi="Arial" w:cs="Arial"/>
                <w:sz w:val="20"/>
                <w:szCs w:val="20"/>
              </w:rPr>
              <w:t>(58.3%)</w:t>
            </w:r>
          </w:p>
        </w:tc>
        <w:tc>
          <w:tcPr>
            <w:tcW w:w="3150" w:type="dxa"/>
            <w:vAlign w:val="center"/>
          </w:tcPr>
          <w:p w14:paraId="3E704D37" w14:textId="77777777" w:rsidR="0031759D" w:rsidRPr="0031759D" w:rsidRDefault="0031759D" w:rsidP="0031759D">
            <w:pPr>
              <w:spacing w:after="0" w:line="240" w:lineRule="auto"/>
              <w:jc w:val="center"/>
              <w:rPr>
                <w:rFonts w:ascii="Arial" w:hAnsi="Arial" w:cs="Arial"/>
                <w:sz w:val="20"/>
                <w:szCs w:val="20"/>
              </w:rPr>
            </w:pPr>
            <w:r w:rsidRPr="0031759D">
              <w:rPr>
                <w:rFonts w:ascii="Arial" w:hAnsi="Arial" w:cs="Arial"/>
                <w:sz w:val="20"/>
                <w:szCs w:val="20"/>
              </w:rPr>
              <w:t>Kentucky Employers Mutual Ins. (24.3%)</w:t>
            </w:r>
          </w:p>
        </w:tc>
      </w:tr>
      <w:tr w:rsidR="0031759D" w:rsidRPr="0031759D" w14:paraId="7853A13D" w14:textId="77777777" w:rsidTr="00293797">
        <w:trPr>
          <w:trHeight w:val="1070"/>
        </w:trPr>
        <w:tc>
          <w:tcPr>
            <w:tcW w:w="3541" w:type="dxa"/>
            <w:vAlign w:val="center"/>
          </w:tcPr>
          <w:p w14:paraId="7775B7BE" w14:textId="77777777" w:rsidR="0031759D" w:rsidRPr="0031759D" w:rsidRDefault="0031759D" w:rsidP="0031759D">
            <w:pPr>
              <w:spacing w:after="0" w:line="240" w:lineRule="auto"/>
              <w:jc w:val="center"/>
              <w:rPr>
                <w:rFonts w:ascii="Arial" w:hAnsi="Arial" w:cs="Arial"/>
                <w:sz w:val="20"/>
                <w:szCs w:val="20"/>
              </w:rPr>
            </w:pPr>
            <w:r w:rsidRPr="0031759D">
              <w:rPr>
                <w:rFonts w:ascii="Arial" w:hAnsi="Arial" w:cs="Arial"/>
                <w:sz w:val="20"/>
                <w:szCs w:val="20"/>
              </w:rPr>
              <w:t>Louisiana WC Corporation</w:t>
            </w:r>
          </w:p>
          <w:p w14:paraId="7A16ECBB" w14:textId="77777777" w:rsidR="0031759D" w:rsidRPr="0031759D" w:rsidRDefault="0031759D" w:rsidP="0031759D">
            <w:pPr>
              <w:spacing w:after="0" w:line="240" w:lineRule="auto"/>
              <w:jc w:val="center"/>
              <w:rPr>
                <w:rFonts w:ascii="Arial" w:hAnsi="Arial" w:cs="Arial"/>
                <w:sz w:val="20"/>
                <w:szCs w:val="20"/>
              </w:rPr>
            </w:pPr>
            <w:r w:rsidRPr="0031759D">
              <w:rPr>
                <w:rFonts w:ascii="Arial" w:hAnsi="Arial" w:cs="Arial"/>
                <w:sz w:val="20"/>
                <w:szCs w:val="20"/>
              </w:rPr>
              <w:t>(26.5%)</w:t>
            </w:r>
          </w:p>
        </w:tc>
        <w:tc>
          <w:tcPr>
            <w:tcW w:w="3209" w:type="dxa"/>
            <w:vAlign w:val="center"/>
          </w:tcPr>
          <w:p w14:paraId="5C84B3C0" w14:textId="77777777" w:rsidR="0031759D" w:rsidRPr="0031759D" w:rsidRDefault="0031759D" w:rsidP="0031759D">
            <w:pPr>
              <w:spacing w:after="0" w:line="240" w:lineRule="auto"/>
              <w:jc w:val="center"/>
              <w:rPr>
                <w:rFonts w:ascii="Arial" w:hAnsi="Arial" w:cs="Arial"/>
                <w:sz w:val="20"/>
                <w:szCs w:val="20"/>
              </w:rPr>
            </w:pPr>
            <w:r w:rsidRPr="0031759D">
              <w:rPr>
                <w:rFonts w:ascii="Arial" w:hAnsi="Arial" w:cs="Arial"/>
                <w:sz w:val="20"/>
                <w:szCs w:val="20"/>
              </w:rPr>
              <w:t>Maine Employers Mutual Insurance Compensation (MEMIC) (61.3%)</w:t>
            </w:r>
          </w:p>
        </w:tc>
        <w:tc>
          <w:tcPr>
            <w:tcW w:w="3150" w:type="dxa"/>
            <w:vAlign w:val="center"/>
          </w:tcPr>
          <w:p w14:paraId="69F0A34A" w14:textId="77777777" w:rsidR="0031759D" w:rsidRPr="0031759D" w:rsidRDefault="0031759D" w:rsidP="0031759D">
            <w:pPr>
              <w:spacing w:after="0" w:line="240" w:lineRule="auto"/>
              <w:jc w:val="center"/>
              <w:rPr>
                <w:rFonts w:ascii="Arial" w:hAnsi="Arial" w:cs="Arial"/>
                <w:sz w:val="20"/>
                <w:szCs w:val="20"/>
              </w:rPr>
            </w:pPr>
            <w:r w:rsidRPr="0031759D">
              <w:rPr>
                <w:rFonts w:ascii="Arial" w:hAnsi="Arial" w:cs="Arial"/>
                <w:sz w:val="20"/>
                <w:szCs w:val="20"/>
              </w:rPr>
              <w:t>Maryland Injured Workers Ins. Fund</w:t>
            </w:r>
          </w:p>
          <w:p w14:paraId="4FB54638" w14:textId="77777777" w:rsidR="0031759D" w:rsidRPr="0031759D" w:rsidRDefault="0031759D" w:rsidP="0031759D">
            <w:pPr>
              <w:spacing w:after="0" w:line="240" w:lineRule="auto"/>
              <w:jc w:val="center"/>
              <w:rPr>
                <w:rFonts w:ascii="Arial" w:hAnsi="Arial" w:cs="Arial"/>
                <w:sz w:val="20"/>
                <w:szCs w:val="20"/>
              </w:rPr>
            </w:pPr>
            <w:r w:rsidRPr="0031759D">
              <w:rPr>
                <w:rFonts w:ascii="Arial" w:hAnsi="Arial" w:cs="Arial"/>
                <w:sz w:val="20"/>
                <w:szCs w:val="20"/>
              </w:rPr>
              <w:t>(25%)</w:t>
            </w:r>
          </w:p>
        </w:tc>
      </w:tr>
      <w:tr w:rsidR="0031759D" w:rsidRPr="0031759D" w14:paraId="61E4B82D" w14:textId="77777777" w:rsidTr="00293797">
        <w:trPr>
          <w:trHeight w:val="980"/>
        </w:trPr>
        <w:tc>
          <w:tcPr>
            <w:tcW w:w="3541" w:type="dxa"/>
            <w:vAlign w:val="center"/>
          </w:tcPr>
          <w:p w14:paraId="3B5DABA1" w14:textId="77777777" w:rsidR="0031759D" w:rsidRPr="0031759D" w:rsidRDefault="0031759D" w:rsidP="0031759D">
            <w:pPr>
              <w:spacing w:after="0" w:line="240" w:lineRule="auto"/>
              <w:jc w:val="center"/>
              <w:rPr>
                <w:rFonts w:ascii="Arial" w:hAnsi="Arial" w:cs="Arial"/>
                <w:sz w:val="20"/>
                <w:szCs w:val="20"/>
              </w:rPr>
            </w:pPr>
            <w:r w:rsidRPr="0031759D">
              <w:rPr>
                <w:rFonts w:ascii="Arial" w:hAnsi="Arial" w:cs="Arial"/>
                <w:sz w:val="20"/>
                <w:szCs w:val="20"/>
              </w:rPr>
              <w:t>Minnesota State Fund Mutual Co. (11%)</w:t>
            </w:r>
          </w:p>
        </w:tc>
        <w:tc>
          <w:tcPr>
            <w:tcW w:w="3209" w:type="dxa"/>
            <w:vAlign w:val="center"/>
          </w:tcPr>
          <w:p w14:paraId="138E0CBE" w14:textId="77777777" w:rsidR="0031759D" w:rsidRPr="0031759D" w:rsidRDefault="0031759D" w:rsidP="0031759D">
            <w:pPr>
              <w:spacing w:after="0" w:line="240" w:lineRule="auto"/>
              <w:jc w:val="center"/>
              <w:rPr>
                <w:rFonts w:ascii="Arial" w:hAnsi="Arial" w:cs="Arial"/>
                <w:sz w:val="20"/>
                <w:szCs w:val="20"/>
              </w:rPr>
            </w:pPr>
            <w:r w:rsidRPr="0031759D">
              <w:rPr>
                <w:rFonts w:ascii="Arial" w:hAnsi="Arial" w:cs="Arial"/>
                <w:sz w:val="20"/>
                <w:szCs w:val="20"/>
              </w:rPr>
              <w:t>Missouri Employers’ Mutual Ins. (14.4%)</w:t>
            </w:r>
          </w:p>
        </w:tc>
        <w:tc>
          <w:tcPr>
            <w:tcW w:w="3150" w:type="dxa"/>
            <w:vAlign w:val="center"/>
          </w:tcPr>
          <w:p w14:paraId="4B8B92EA" w14:textId="77777777" w:rsidR="0031759D" w:rsidRPr="0031759D" w:rsidRDefault="0031759D" w:rsidP="0031759D">
            <w:pPr>
              <w:spacing w:after="0" w:line="240" w:lineRule="auto"/>
              <w:jc w:val="center"/>
              <w:rPr>
                <w:rFonts w:ascii="Arial" w:hAnsi="Arial" w:cs="Arial"/>
                <w:sz w:val="20"/>
                <w:szCs w:val="20"/>
              </w:rPr>
            </w:pPr>
            <w:r w:rsidRPr="0031759D">
              <w:rPr>
                <w:rFonts w:ascii="Arial" w:hAnsi="Arial" w:cs="Arial"/>
                <w:sz w:val="20"/>
                <w:szCs w:val="20"/>
              </w:rPr>
              <w:t>New Mexico Mutual Casualty</w:t>
            </w:r>
          </w:p>
          <w:p w14:paraId="448FF632" w14:textId="77777777" w:rsidR="0031759D" w:rsidRPr="0031759D" w:rsidRDefault="0031759D" w:rsidP="0031759D">
            <w:pPr>
              <w:spacing w:after="0" w:line="240" w:lineRule="auto"/>
              <w:jc w:val="center"/>
              <w:rPr>
                <w:rFonts w:ascii="Arial" w:hAnsi="Arial" w:cs="Arial"/>
                <w:sz w:val="20"/>
                <w:szCs w:val="20"/>
              </w:rPr>
            </w:pPr>
            <w:r w:rsidRPr="0031759D">
              <w:rPr>
                <w:rFonts w:ascii="Arial" w:hAnsi="Arial" w:cs="Arial"/>
                <w:sz w:val="20"/>
                <w:szCs w:val="20"/>
              </w:rPr>
              <w:t>(31.5%)</w:t>
            </w:r>
          </w:p>
        </w:tc>
      </w:tr>
      <w:tr w:rsidR="0031759D" w:rsidRPr="0031759D" w14:paraId="1D04C438" w14:textId="77777777" w:rsidTr="00293797">
        <w:trPr>
          <w:trHeight w:val="800"/>
        </w:trPr>
        <w:tc>
          <w:tcPr>
            <w:tcW w:w="3541" w:type="dxa"/>
            <w:vAlign w:val="center"/>
          </w:tcPr>
          <w:p w14:paraId="1E7A7249" w14:textId="77777777" w:rsidR="0031759D" w:rsidRPr="0031759D" w:rsidRDefault="0031759D" w:rsidP="0031759D">
            <w:pPr>
              <w:spacing w:after="0" w:line="240" w:lineRule="auto"/>
              <w:jc w:val="center"/>
              <w:rPr>
                <w:rFonts w:ascii="Arial" w:hAnsi="Arial" w:cs="Arial"/>
                <w:sz w:val="20"/>
                <w:szCs w:val="20"/>
              </w:rPr>
            </w:pPr>
            <w:r w:rsidRPr="0031759D">
              <w:rPr>
                <w:rFonts w:ascii="Arial" w:hAnsi="Arial" w:cs="Arial"/>
                <w:sz w:val="20"/>
                <w:szCs w:val="20"/>
              </w:rPr>
              <w:t>Montana State Fund (67%)</w:t>
            </w:r>
          </w:p>
        </w:tc>
        <w:tc>
          <w:tcPr>
            <w:tcW w:w="3209" w:type="dxa"/>
            <w:vAlign w:val="center"/>
          </w:tcPr>
          <w:p w14:paraId="5A7F2F7D" w14:textId="77777777" w:rsidR="0031759D" w:rsidRPr="0031759D" w:rsidRDefault="0031759D" w:rsidP="0031759D">
            <w:pPr>
              <w:spacing w:after="0" w:line="240" w:lineRule="auto"/>
              <w:jc w:val="center"/>
              <w:rPr>
                <w:rFonts w:ascii="Arial" w:hAnsi="Arial" w:cs="Arial"/>
                <w:sz w:val="20"/>
                <w:szCs w:val="20"/>
              </w:rPr>
            </w:pPr>
            <w:r w:rsidRPr="0031759D">
              <w:rPr>
                <w:rFonts w:ascii="Arial" w:hAnsi="Arial" w:cs="Arial"/>
                <w:sz w:val="20"/>
                <w:szCs w:val="20"/>
              </w:rPr>
              <w:t>New York State Insurance Fund (38.7%)</w:t>
            </w:r>
          </w:p>
        </w:tc>
        <w:tc>
          <w:tcPr>
            <w:tcW w:w="3150" w:type="dxa"/>
            <w:vAlign w:val="center"/>
          </w:tcPr>
          <w:p w14:paraId="5C4DA780" w14:textId="77777777" w:rsidR="0031759D" w:rsidRPr="0031759D" w:rsidRDefault="0031759D" w:rsidP="0031759D">
            <w:pPr>
              <w:spacing w:after="0" w:line="240" w:lineRule="auto"/>
              <w:jc w:val="center"/>
              <w:rPr>
                <w:rFonts w:ascii="Arial" w:hAnsi="Arial" w:cs="Arial"/>
                <w:sz w:val="20"/>
                <w:szCs w:val="20"/>
              </w:rPr>
            </w:pPr>
            <w:r w:rsidRPr="0031759D">
              <w:rPr>
                <w:rFonts w:ascii="Arial" w:hAnsi="Arial" w:cs="Arial"/>
                <w:sz w:val="20"/>
                <w:szCs w:val="20"/>
              </w:rPr>
              <w:t>Oklahoma: Compsourse</w:t>
            </w:r>
          </w:p>
          <w:p w14:paraId="2A1FB237" w14:textId="77777777" w:rsidR="0031759D" w:rsidRPr="0031759D" w:rsidRDefault="0031759D" w:rsidP="0031759D">
            <w:pPr>
              <w:spacing w:after="0" w:line="240" w:lineRule="auto"/>
              <w:jc w:val="center"/>
              <w:rPr>
                <w:rFonts w:ascii="Arial" w:hAnsi="Arial" w:cs="Arial"/>
                <w:sz w:val="20"/>
                <w:szCs w:val="20"/>
              </w:rPr>
            </w:pPr>
            <w:r w:rsidRPr="0031759D">
              <w:rPr>
                <w:rFonts w:ascii="Arial" w:hAnsi="Arial" w:cs="Arial"/>
                <w:sz w:val="20"/>
                <w:szCs w:val="20"/>
              </w:rPr>
              <w:t>(35%)</w:t>
            </w:r>
          </w:p>
        </w:tc>
      </w:tr>
      <w:tr w:rsidR="0031759D" w:rsidRPr="0031759D" w14:paraId="549DF96D" w14:textId="77777777" w:rsidTr="00293797">
        <w:trPr>
          <w:trHeight w:val="881"/>
        </w:trPr>
        <w:tc>
          <w:tcPr>
            <w:tcW w:w="3541" w:type="dxa"/>
            <w:vAlign w:val="center"/>
          </w:tcPr>
          <w:p w14:paraId="5AE862D2" w14:textId="77777777" w:rsidR="0031759D" w:rsidRPr="0031759D" w:rsidRDefault="0031759D" w:rsidP="0031759D">
            <w:pPr>
              <w:spacing w:after="0" w:line="240" w:lineRule="auto"/>
              <w:jc w:val="center"/>
              <w:rPr>
                <w:rFonts w:ascii="Arial" w:hAnsi="Arial" w:cs="Arial"/>
                <w:sz w:val="20"/>
                <w:szCs w:val="20"/>
              </w:rPr>
            </w:pPr>
            <w:r w:rsidRPr="0031759D">
              <w:rPr>
                <w:rFonts w:ascii="Arial" w:hAnsi="Arial" w:cs="Arial"/>
                <w:sz w:val="20"/>
                <w:szCs w:val="20"/>
              </w:rPr>
              <w:t>Oregon: SAIF Corporation</w:t>
            </w:r>
          </w:p>
          <w:p w14:paraId="20240143" w14:textId="77777777" w:rsidR="0031759D" w:rsidRPr="0031759D" w:rsidRDefault="0031759D" w:rsidP="0031759D">
            <w:pPr>
              <w:spacing w:after="0" w:line="240" w:lineRule="auto"/>
              <w:jc w:val="center"/>
              <w:rPr>
                <w:rFonts w:ascii="Arial" w:hAnsi="Arial" w:cs="Arial"/>
                <w:sz w:val="20"/>
                <w:szCs w:val="20"/>
              </w:rPr>
            </w:pPr>
            <w:r w:rsidRPr="0031759D">
              <w:rPr>
                <w:rFonts w:ascii="Arial" w:hAnsi="Arial" w:cs="Arial"/>
                <w:sz w:val="20"/>
                <w:szCs w:val="20"/>
              </w:rPr>
              <w:t>(56.4%)</w:t>
            </w:r>
          </w:p>
        </w:tc>
        <w:tc>
          <w:tcPr>
            <w:tcW w:w="3209" w:type="dxa"/>
            <w:vAlign w:val="center"/>
          </w:tcPr>
          <w:p w14:paraId="20511B31" w14:textId="77777777" w:rsidR="0031759D" w:rsidRPr="0031759D" w:rsidRDefault="0031759D" w:rsidP="0031759D">
            <w:pPr>
              <w:spacing w:after="0" w:line="240" w:lineRule="auto"/>
              <w:jc w:val="center"/>
              <w:rPr>
                <w:rFonts w:ascii="Arial" w:hAnsi="Arial" w:cs="Arial"/>
                <w:sz w:val="20"/>
                <w:szCs w:val="20"/>
              </w:rPr>
            </w:pPr>
            <w:r w:rsidRPr="0031759D">
              <w:rPr>
                <w:rFonts w:ascii="Arial" w:hAnsi="Arial" w:cs="Arial"/>
                <w:sz w:val="20"/>
                <w:szCs w:val="20"/>
              </w:rPr>
              <w:t>Pennsylvania State WC Fund (11%)</w:t>
            </w:r>
          </w:p>
        </w:tc>
        <w:tc>
          <w:tcPr>
            <w:tcW w:w="3150" w:type="dxa"/>
            <w:vAlign w:val="center"/>
          </w:tcPr>
          <w:p w14:paraId="628CF4F3" w14:textId="77777777" w:rsidR="0031759D" w:rsidRPr="0031759D" w:rsidRDefault="0031759D" w:rsidP="0031759D">
            <w:pPr>
              <w:spacing w:after="0" w:line="240" w:lineRule="auto"/>
              <w:jc w:val="center"/>
              <w:rPr>
                <w:rFonts w:ascii="Arial" w:hAnsi="Arial" w:cs="Arial"/>
                <w:sz w:val="20"/>
                <w:szCs w:val="20"/>
              </w:rPr>
            </w:pPr>
            <w:r w:rsidRPr="0031759D">
              <w:rPr>
                <w:rFonts w:ascii="Arial" w:hAnsi="Arial" w:cs="Arial"/>
                <w:sz w:val="20"/>
                <w:szCs w:val="20"/>
              </w:rPr>
              <w:t>Rhode Island: Beacon Mutual (61%)</w:t>
            </w:r>
          </w:p>
        </w:tc>
      </w:tr>
      <w:tr w:rsidR="0031759D" w:rsidRPr="0031759D" w14:paraId="4B2676DB" w14:textId="77777777" w:rsidTr="00293797">
        <w:trPr>
          <w:trHeight w:val="800"/>
        </w:trPr>
        <w:tc>
          <w:tcPr>
            <w:tcW w:w="3541" w:type="dxa"/>
            <w:vAlign w:val="center"/>
          </w:tcPr>
          <w:p w14:paraId="4B769AB2" w14:textId="77777777" w:rsidR="0031759D" w:rsidRPr="0031759D" w:rsidRDefault="0031759D" w:rsidP="0031759D">
            <w:pPr>
              <w:spacing w:after="0" w:line="240" w:lineRule="auto"/>
              <w:jc w:val="center"/>
              <w:rPr>
                <w:rFonts w:ascii="Arial" w:hAnsi="Arial" w:cs="Arial"/>
                <w:sz w:val="20"/>
                <w:szCs w:val="20"/>
              </w:rPr>
            </w:pPr>
            <w:r w:rsidRPr="0031759D">
              <w:rPr>
                <w:rFonts w:ascii="Arial" w:hAnsi="Arial" w:cs="Arial"/>
                <w:sz w:val="20"/>
                <w:szCs w:val="20"/>
              </w:rPr>
              <w:t>South Carolina State Accident Fund (8%)</w:t>
            </w:r>
          </w:p>
        </w:tc>
        <w:tc>
          <w:tcPr>
            <w:tcW w:w="3209" w:type="dxa"/>
            <w:vAlign w:val="center"/>
          </w:tcPr>
          <w:p w14:paraId="20197F2D" w14:textId="77777777" w:rsidR="0031759D" w:rsidRPr="0031759D" w:rsidRDefault="0031759D" w:rsidP="0031759D">
            <w:pPr>
              <w:spacing w:after="0" w:line="240" w:lineRule="auto"/>
              <w:jc w:val="center"/>
              <w:rPr>
                <w:rFonts w:ascii="Arial" w:hAnsi="Arial" w:cs="Arial"/>
                <w:sz w:val="20"/>
                <w:szCs w:val="20"/>
              </w:rPr>
            </w:pPr>
            <w:r w:rsidRPr="0031759D">
              <w:rPr>
                <w:rFonts w:ascii="Arial" w:hAnsi="Arial" w:cs="Arial"/>
                <w:sz w:val="20"/>
                <w:szCs w:val="20"/>
              </w:rPr>
              <w:t>Texas Mutual Insurance Co.</w:t>
            </w:r>
          </w:p>
          <w:p w14:paraId="0D309307" w14:textId="77777777" w:rsidR="0031759D" w:rsidRPr="0031759D" w:rsidRDefault="0031759D" w:rsidP="0031759D">
            <w:pPr>
              <w:spacing w:after="0" w:line="240" w:lineRule="auto"/>
              <w:jc w:val="center"/>
              <w:rPr>
                <w:rFonts w:ascii="Arial" w:hAnsi="Arial" w:cs="Arial"/>
                <w:sz w:val="20"/>
                <w:szCs w:val="20"/>
              </w:rPr>
            </w:pPr>
            <w:r w:rsidRPr="0031759D">
              <w:rPr>
                <w:rFonts w:ascii="Arial" w:hAnsi="Arial" w:cs="Arial"/>
                <w:sz w:val="20"/>
                <w:szCs w:val="20"/>
              </w:rPr>
              <w:t>(29%)</w:t>
            </w:r>
          </w:p>
        </w:tc>
        <w:tc>
          <w:tcPr>
            <w:tcW w:w="3150" w:type="dxa"/>
            <w:vAlign w:val="center"/>
          </w:tcPr>
          <w:p w14:paraId="1B85376E" w14:textId="77777777" w:rsidR="0031759D" w:rsidRPr="0031759D" w:rsidRDefault="0031759D" w:rsidP="0031759D">
            <w:pPr>
              <w:spacing w:after="0" w:line="240" w:lineRule="auto"/>
              <w:jc w:val="center"/>
              <w:rPr>
                <w:rFonts w:ascii="Arial" w:hAnsi="Arial" w:cs="Arial"/>
                <w:sz w:val="20"/>
                <w:szCs w:val="20"/>
              </w:rPr>
            </w:pPr>
            <w:r w:rsidRPr="0031759D">
              <w:rPr>
                <w:rFonts w:ascii="Arial" w:hAnsi="Arial" w:cs="Arial"/>
                <w:sz w:val="20"/>
                <w:szCs w:val="20"/>
              </w:rPr>
              <w:t>Utah: The Workers Compensation Fund</w:t>
            </w:r>
          </w:p>
          <w:p w14:paraId="60AC402A" w14:textId="77777777" w:rsidR="0031759D" w:rsidRPr="0031759D" w:rsidRDefault="0031759D" w:rsidP="0031759D">
            <w:pPr>
              <w:spacing w:after="0" w:line="240" w:lineRule="auto"/>
              <w:jc w:val="center"/>
              <w:rPr>
                <w:rFonts w:ascii="Arial" w:hAnsi="Arial" w:cs="Arial"/>
                <w:sz w:val="20"/>
                <w:szCs w:val="20"/>
              </w:rPr>
            </w:pPr>
            <w:r w:rsidRPr="0031759D">
              <w:rPr>
                <w:rFonts w:ascii="Arial" w:hAnsi="Arial" w:cs="Arial"/>
                <w:sz w:val="20"/>
                <w:szCs w:val="20"/>
              </w:rPr>
              <w:t>(51%)</w:t>
            </w:r>
          </w:p>
        </w:tc>
      </w:tr>
    </w:tbl>
    <w:p w14:paraId="1DAA831B" w14:textId="77777777" w:rsidR="0031759D" w:rsidRPr="0031759D" w:rsidRDefault="0031759D" w:rsidP="0031759D">
      <w:pPr>
        <w:spacing w:after="0" w:line="360" w:lineRule="auto"/>
        <w:jc w:val="both"/>
        <w:rPr>
          <w:rFonts w:ascii="Arial" w:eastAsia="Times New Roman" w:hAnsi="Arial" w:cs="Arial"/>
          <w:b/>
          <w:sz w:val="20"/>
          <w:szCs w:val="20"/>
        </w:rPr>
      </w:pPr>
    </w:p>
    <w:p w14:paraId="31746A97" w14:textId="77777777" w:rsidR="0031759D" w:rsidRPr="0031759D" w:rsidRDefault="0031759D" w:rsidP="0031759D">
      <w:pPr>
        <w:spacing w:after="0" w:line="240" w:lineRule="auto"/>
        <w:jc w:val="both"/>
        <w:rPr>
          <w:rFonts w:ascii="Arial" w:eastAsia="Times New Roman" w:hAnsi="Arial" w:cs="Arial"/>
          <w:sz w:val="16"/>
          <w:szCs w:val="16"/>
        </w:rPr>
      </w:pPr>
    </w:p>
    <w:p w14:paraId="5A29FD25"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A common scenario is an employer that is insured with a state fund that only writes in its state. The state fund cannot or will not extend coverage to other states.  Many state funds have made arrangements with Argonaut (Arizona, Missouri, Rhode Island and Texas) and Zurich (California, Colorado, Kentucky, Louisiana, Ohio [monopolistic], Oregon, Maryland and Montana) insurance carriers for the out-of-state exposure. Zurich and Argonaut only front coverage and handle the claims as they have the expertise, knowledge and networks in the state, however, the state fund retains the entire claim’s liability. </w:t>
      </w:r>
    </w:p>
    <w:p w14:paraId="17E14990" w14:textId="77777777" w:rsidR="0031759D" w:rsidRPr="0031759D" w:rsidRDefault="0031759D" w:rsidP="0031759D">
      <w:pPr>
        <w:spacing w:after="0" w:line="360" w:lineRule="auto"/>
        <w:jc w:val="both"/>
        <w:rPr>
          <w:rFonts w:ascii="Arial" w:eastAsia="Times New Roman" w:hAnsi="Arial" w:cs="Arial"/>
          <w:sz w:val="20"/>
          <w:szCs w:val="20"/>
        </w:rPr>
      </w:pPr>
    </w:p>
    <w:p w14:paraId="38CFD9FA"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Therefore, the carriers allow the State Funds complete flexibility in pricing. The exception to this fronting arrangement is Minnesota. Minnesota does not allow fronting arrangements. If a carrier files coverage on behalf of an employer in Minnesota, the carrier must provide the insurance coverage.  Other state funds have expanded its reach beyond its state, most notably, Utah and Maine. Both state funds are filed in 46 states, the exceptions being the monopolistic states.  Also, Utah fronts for New Mexico Mutual Casualty. CopperPoint is going through the process of securing licensing in all states. </w:t>
      </w:r>
    </w:p>
    <w:p w14:paraId="18EA1C4C" w14:textId="77777777" w:rsidR="0031759D" w:rsidRPr="0031759D" w:rsidRDefault="0031759D" w:rsidP="0031759D">
      <w:pPr>
        <w:spacing w:after="0" w:line="360" w:lineRule="auto"/>
        <w:jc w:val="both"/>
        <w:rPr>
          <w:rFonts w:ascii="Arial" w:eastAsia="Times New Roman" w:hAnsi="Arial" w:cs="Arial"/>
          <w:sz w:val="20"/>
          <w:szCs w:val="20"/>
        </w:rPr>
      </w:pPr>
    </w:p>
    <w:p w14:paraId="684C463B" w14:textId="77777777" w:rsidR="00293797" w:rsidRDefault="00293797" w:rsidP="0031759D">
      <w:pPr>
        <w:spacing w:after="0" w:line="360" w:lineRule="auto"/>
        <w:jc w:val="both"/>
        <w:rPr>
          <w:rFonts w:ascii="Arial" w:eastAsia="Times New Roman" w:hAnsi="Arial" w:cs="Arial"/>
          <w:sz w:val="20"/>
          <w:szCs w:val="20"/>
        </w:rPr>
      </w:pPr>
    </w:p>
    <w:p w14:paraId="512F2F3B" w14:textId="77777777" w:rsidR="008D678B" w:rsidRDefault="008D678B" w:rsidP="0031759D">
      <w:pPr>
        <w:spacing w:after="0" w:line="360" w:lineRule="auto"/>
        <w:jc w:val="both"/>
        <w:rPr>
          <w:rFonts w:ascii="Arial" w:eastAsia="Times New Roman" w:hAnsi="Arial" w:cs="Arial"/>
          <w:sz w:val="20"/>
          <w:szCs w:val="20"/>
        </w:rPr>
      </w:pPr>
    </w:p>
    <w:p w14:paraId="1A33D68F" w14:textId="77777777" w:rsidR="00D34416"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lastRenderedPageBreak/>
        <w:t xml:space="preserve">For those state funds that remain state-specific, non-home state coverage is a challenge to place.  The employer/agent often wants to leave the primary/home state coverage with the competitive state fund and have a separate carrier write the out-of-state exposures.  It is difficult to get a private carrier to take on the out-of-state exposure as the premiums are small relative to the exposure.  </w:t>
      </w:r>
    </w:p>
    <w:p w14:paraId="51BAE38C" w14:textId="77777777" w:rsidR="00D34416" w:rsidRDefault="00D34416" w:rsidP="00293797">
      <w:pPr>
        <w:spacing w:after="0" w:line="240" w:lineRule="auto"/>
        <w:jc w:val="both"/>
        <w:rPr>
          <w:rFonts w:ascii="Arial" w:eastAsia="Times New Roman" w:hAnsi="Arial" w:cs="Arial"/>
          <w:sz w:val="20"/>
          <w:szCs w:val="20"/>
        </w:rPr>
      </w:pPr>
    </w:p>
    <w:p w14:paraId="09B84329"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When a loss occurs under a separately placed out-of-state or non-home/primary state policy — because of the lower premiums — just about any loss has an adverse effect on the loss ratio. This makes it unattractive for insurance carriers to cover the out-of-state exposures without the home or primary state’s coverage.  The employer options include:</w:t>
      </w:r>
    </w:p>
    <w:p w14:paraId="7CF53270" w14:textId="77777777" w:rsidR="0031759D" w:rsidRPr="0031759D" w:rsidRDefault="0031759D" w:rsidP="0031759D">
      <w:pPr>
        <w:spacing w:after="0" w:line="240" w:lineRule="auto"/>
        <w:rPr>
          <w:rFonts w:ascii="Arial" w:eastAsia="Times New Roman" w:hAnsi="Arial" w:cs="Arial"/>
          <w:sz w:val="20"/>
          <w:szCs w:val="20"/>
        </w:rPr>
      </w:pPr>
    </w:p>
    <w:p w14:paraId="659CFBE1" w14:textId="77777777" w:rsidR="0031759D" w:rsidRPr="0031759D" w:rsidRDefault="0031759D" w:rsidP="0031759D">
      <w:pPr>
        <w:numPr>
          <w:ilvl w:val="0"/>
          <w:numId w:val="13"/>
        </w:numPr>
        <w:spacing w:after="0" w:line="360" w:lineRule="auto"/>
        <w:contextualSpacing/>
        <w:jc w:val="both"/>
        <w:rPr>
          <w:rFonts w:ascii="Arial" w:eastAsia="Times New Roman" w:hAnsi="Arial" w:cs="Arial"/>
          <w:sz w:val="20"/>
          <w:szCs w:val="20"/>
        </w:rPr>
      </w:pPr>
      <w:r w:rsidRPr="0031759D">
        <w:rPr>
          <w:rFonts w:ascii="Arial" w:eastAsia="Times New Roman" w:hAnsi="Arial" w:cs="Arial"/>
          <w:sz w:val="20"/>
          <w:szCs w:val="20"/>
        </w:rPr>
        <w:t xml:space="preserve">Moving to a carrier that can write in all states even if more expensive. The cost may be higher than - but certainly not as high as - an </w:t>
      </w:r>
      <w:r w:rsidRPr="00CB0E84">
        <w:rPr>
          <w:rFonts w:ascii="Arial" w:eastAsia="Times New Roman" w:hAnsi="Arial" w:cs="Arial"/>
          <w:i/>
          <w:iCs/>
          <w:sz w:val="20"/>
          <w:szCs w:val="20"/>
        </w:rPr>
        <w:t>uncovered claim</w:t>
      </w:r>
      <w:r w:rsidRPr="0031759D">
        <w:rPr>
          <w:rFonts w:ascii="Arial" w:eastAsia="Times New Roman" w:hAnsi="Arial" w:cs="Arial"/>
          <w:sz w:val="20"/>
          <w:szCs w:val="20"/>
        </w:rPr>
        <w:t xml:space="preserve">.  Often the premium of the primary home state is needed to make it worthwhile for a carrier to write all the states required. </w:t>
      </w:r>
    </w:p>
    <w:p w14:paraId="5277D70E" w14:textId="77777777" w:rsidR="0031759D" w:rsidRPr="0031759D" w:rsidRDefault="0031759D" w:rsidP="0031759D">
      <w:pPr>
        <w:numPr>
          <w:ilvl w:val="0"/>
          <w:numId w:val="13"/>
        </w:numPr>
        <w:spacing w:after="0" w:line="360" w:lineRule="auto"/>
        <w:contextualSpacing/>
        <w:jc w:val="both"/>
        <w:rPr>
          <w:rFonts w:ascii="Arial" w:eastAsia="Times New Roman" w:hAnsi="Arial" w:cs="Arial"/>
          <w:sz w:val="20"/>
          <w:szCs w:val="20"/>
        </w:rPr>
      </w:pPr>
      <w:r w:rsidRPr="0031759D">
        <w:rPr>
          <w:rFonts w:ascii="Arial" w:eastAsia="Times New Roman" w:hAnsi="Arial" w:cs="Arial"/>
          <w:sz w:val="20"/>
          <w:szCs w:val="20"/>
        </w:rPr>
        <w:t>Having the employer’s agent leverage relationships with carriers to do a favor and write for the employer.</w:t>
      </w:r>
    </w:p>
    <w:p w14:paraId="5A8218A3" w14:textId="77777777" w:rsidR="0031759D" w:rsidRPr="0031759D" w:rsidRDefault="0031759D" w:rsidP="0031759D">
      <w:pPr>
        <w:numPr>
          <w:ilvl w:val="0"/>
          <w:numId w:val="13"/>
        </w:numPr>
        <w:spacing w:after="0" w:line="360" w:lineRule="auto"/>
        <w:contextualSpacing/>
        <w:jc w:val="both"/>
        <w:rPr>
          <w:rFonts w:ascii="Arial" w:eastAsia="Times New Roman" w:hAnsi="Arial" w:cs="Arial"/>
          <w:sz w:val="20"/>
          <w:szCs w:val="20"/>
        </w:rPr>
      </w:pPr>
      <w:r w:rsidRPr="0031759D">
        <w:rPr>
          <w:rFonts w:ascii="Arial" w:eastAsia="Times New Roman" w:hAnsi="Arial" w:cs="Arial"/>
          <w:sz w:val="20"/>
          <w:szCs w:val="20"/>
        </w:rPr>
        <w:t xml:space="preserve">Placing each state separately with private carriers or other state funds if the state has a state fund.  The more states involved, the more impractical this becomes due to the administrative issues. </w:t>
      </w:r>
    </w:p>
    <w:p w14:paraId="4BF81C47" w14:textId="77777777" w:rsidR="0031759D" w:rsidRPr="0031759D" w:rsidRDefault="0031759D" w:rsidP="0031759D">
      <w:pPr>
        <w:numPr>
          <w:ilvl w:val="0"/>
          <w:numId w:val="13"/>
        </w:numPr>
        <w:spacing w:after="0" w:line="360" w:lineRule="auto"/>
        <w:contextualSpacing/>
        <w:jc w:val="both"/>
        <w:rPr>
          <w:rFonts w:ascii="Arial" w:eastAsia="Times New Roman" w:hAnsi="Arial" w:cs="Arial"/>
          <w:sz w:val="20"/>
          <w:szCs w:val="20"/>
        </w:rPr>
      </w:pPr>
      <w:r w:rsidRPr="0031759D">
        <w:rPr>
          <w:rFonts w:ascii="Arial" w:eastAsia="Times New Roman" w:hAnsi="Arial" w:cs="Arial"/>
          <w:sz w:val="20"/>
          <w:szCs w:val="20"/>
        </w:rPr>
        <w:t xml:space="preserve">The employer could request its agent/broker market heavily to see if a private carrier that writes in all the states required will write the entire exposure as competitively as the state fund. </w:t>
      </w:r>
    </w:p>
    <w:p w14:paraId="08619B53" w14:textId="77777777" w:rsidR="0031759D" w:rsidRPr="0031759D" w:rsidRDefault="0031759D" w:rsidP="00293797">
      <w:pPr>
        <w:spacing w:after="0" w:line="240" w:lineRule="auto"/>
        <w:jc w:val="both"/>
        <w:rPr>
          <w:rFonts w:ascii="Arial" w:eastAsia="Times New Roman" w:hAnsi="Arial" w:cs="Arial"/>
          <w:b/>
          <w:sz w:val="20"/>
          <w:szCs w:val="20"/>
        </w:rPr>
      </w:pPr>
    </w:p>
    <w:p w14:paraId="2390763A" w14:textId="77777777" w:rsidR="0031759D" w:rsidRDefault="0031759D" w:rsidP="00293797">
      <w:pPr>
        <w:spacing w:after="0" w:line="240" w:lineRule="auto"/>
        <w:jc w:val="both"/>
        <w:rPr>
          <w:rFonts w:ascii="Arial" w:eastAsia="Times New Roman" w:hAnsi="Arial" w:cs="Arial"/>
          <w:b/>
          <w:bCs/>
          <w:sz w:val="20"/>
          <w:szCs w:val="20"/>
        </w:rPr>
      </w:pPr>
      <w:r w:rsidRPr="0031759D">
        <w:rPr>
          <w:rFonts w:ascii="Arial" w:eastAsia="Times New Roman" w:hAnsi="Arial" w:cs="Arial"/>
          <w:b/>
          <w:bCs/>
          <w:sz w:val="20"/>
          <w:szCs w:val="20"/>
        </w:rPr>
        <w:t xml:space="preserve">Guide for when 3.A. is </w:t>
      </w:r>
      <w:r w:rsidR="00293797" w:rsidRPr="0031759D">
        <w:rPr>
          <w:rFonts w:ascii="Arial" w:eastAsia="Times New Roman" w:hAnsi="Arial" w:cs="Arial"/>
          <w:b/>
          <w:bCs/>
          <w:sz w:val="20"/>
          <w:szCs w:val="20"/>
        </w:rPr>
        <w:t>required</w:t>
      </w:r>
      <w:r w:rsidR="00293797">
        <w:rPr>
          <w:rFonts w:ascii="Arial" w:eastAsia="Times New Roman" w:hAnsi="Arial" w:cs="Arial"/>
          <w:b/>
          <w:bCs/>
          <w:sz w:val="20"/>
          <w:szCs w:val="20"/>
        </w:rPr>
        <w:t>:</w:t>
      </w:r>
    </w:p>
    <w:p w14:paraId="781455F3" w14:textId="77777777" w:rsidR="00293797" w:rsidRPr="0031759D" w:rsidRDefault="00293797" w:rsidP="00293797">
      <w:pPr>
        <w:spacing w:after="0" w:line="240" w:lineRule="auto"/>
        <w:jc w:val="both"/>
        <w:rPr>
          <w:rFonts w:ascii="Arial" w:eastAsia="Times New Roman" w:hAnsi="Arial" w:cs="Arial"/>
          <w:sz w:val="20"/>
          <w:szCs w:val="20"/>
        </w:rPr>
      </w:pPr>
    </w:p>
    <w:p w14:paraId="3F324509" w14:textId="77777777" w:rsidR="0031759D" w:rsidRPr="0031759D" w:rsidRDefault="00293797" w:rsidP="0031759D">
      <w:pPr>
        <w:spacing w:after="0" w:line="360" w:lineRule="auto"/>
        <w:jc w:val="both"/>
        <w:rPr>
          <w:rFonts w:ascii="Arial" w:hAnsi="Arial" w:cs="Arial"/>
          <w:sz w:val="20"/>
          <w:szCs w:val="20"/>
        </w:rPr>
      </w:pPr>
      <w:r>
        <w:rPr>
          <w:rFonts w:ascii="Arial" w:hAnsi="Arial" w:cs="Arial"/>
          <w:b/>
          <w:bCs/>
          <w:sz w:val="20"/>
          <w:szCs w:val="20"/>
        </w:rPr>
        <w:t xml:space="preserve">Christopher J. Boggs </w:t>
      </w:r>
      <w:r w:rsidR="0031759D" w:rsidRPr="0031759D">
        <w:rPr>
          <w:rFonts w:ascii="Arial" w:hAnsi="Arial" w:cs="Arial"/>
          <w:sz w:val="20"/>
          <w:szCs w:val="20"/>
        </w:rPr>
        <w:t>wrote an excellent piece on the extraterritorial issues. He provides a check list for when a particular state should be assigned 3.A. status. Here is the link:</w:t>
      </w:r>
    </w:p>
    <w:p w14:paraId="068F4A8E" w14:textId="77777777" w:rsidR="0031759D" w:rsidRPr="0031759D" w:rsidRDefault="0031759D" w:rsidP="0031759D">
      <w:pPr>
        <w:spacing w:after="0" w:line="360" w:lineRule="auto"/>
        <w:jc w:val="both"/>
        <w:rPr>
          <w:rFonts w:ascii="Arial" w:hAnsi="Arial" w:cs="Arial"/>
          <w:sz w:val="20"/>
          <w:szCs w:val="20"/>
        </w:rPr>
      </w:pPr>
    </w:p>
    <w:p w14:paraId="422BECB9" w14:textId="77777777" w:rsidR="0031759D" w:rsidRPr="0031759D" w:rsidRDefault="0031759D" w:rsidP="0031759D">
      <w:pPr>
        <w:spacing w:after="0" w:line="360" w:lineRule="auto"/>
        <w:jc w:val="both"/>
      </w:pPr>
      <w:r w:rsidRPr="0031759D">
        <w:t xml:space="preserve"> </w:t>
      </w:r>
      <w:hyperlink r:id="rId8" w:history="1">
        <w:r w:rsidRPr="0031759D">
          <w:rPr>
            <w:rFonts w:ascii="Arial" w:eastAsia="Times New Roman" w:hAnsi="Arial" w:cs="Arial"/>
            <w:color w:val="0000FF" w:themeColor="hyperlink"/>
            <w:sz w:val="20"/>
            <w:szCs w:val="20"/>
            <w:u w:val="single"/>
          </w:rPr>
          <w:t>http://www.mynewmarkets.com/ar</w:t>
        </w:r>
        <w:r w:rsidRPr="0031759D">
          <w:rPr>
            <w:rFonts w:ascii="Arial" w:eastAsia="Times New Roman" w:hAnsi="Arial" w:cs="Arial"/>
            <w:color w:val="0000FF" w:themeColor="hyperlink"/>
            <w:sz w:val="20"/>
            <w:szCs w:val="20"/>
            <w:u w:val="single"/>
          </w:rPr>
          <w:t>t</w:t>
        </w:r>
        <w:r w:rsidRPr="0031759D">
          <w:rPr>
            <w:rFonts w:ascii="Arial" w:eastAsia="Times New Roman" w:hAnsi="Arial" w:cs="Arial"/>
            <w:color w:val="0000FF" w:themeColor="hyperlink"/>
            <w:sz w:val="20"/>
            <w:szCs w:val="20"/>
            <w:u w:val="single"/>
          </w:rPr>
          <w:t>icles/92718/wc-extraterritorial-jurisdiction-problems-when-to-add-3-a-states-continued</w:t>
        </w:r>
      </w:hyperlink>
      <w:r w:rsidRPr="0031759D">
        <w:t xml:space="preserve"> </w:t>
      </w:r>
    </w:p>
    <w:p w14:paraId="2A254575" w14:textId="77777777" w:rsidR="0031759D" w:rsidRPr="0031759D" w:rsidRDefault="0031759D" w:rsidP="0031759D">
      <w:pPr>
        <w:spacing w:after="0" w:line="240" w:lineRule="auto"/>
        <w:jc w:val="both"/>
        <w:rPr>
          <w:rFonts w:ascii="Arial" w:eastAsia="Times New Roman" w:hAnsi="Arial" w:cs="Arial"/>
          <w:sz w:val="16"/>
          <w:szCs w:val="16"/>
        </w:rPr>
      </w:pPr>
    </w:p>
    <w:p w14:paraId="72E66195" w14:textId="77777777" w:rsidR="0031759D" w:rsidRPr="0031759D" w:rsidRDefault="00E1612D" w:rsidP="0031759D">
      <w:pPr>
        <w:spacing w:after="0" w:line="360" w:lineRule="auto"/>
        <w:jc w:val="both"/>
        <w:rPr>
          <w:rFonts w:ascii="Arial" w:eastAsia="Times New Roman" w:hAnsi="Arial" w:cs="Arial"/>
          <w:b/>
          <w:sz w:val="20"/>
          <w:szCs w:val="20"/>
        </w:rPr>
      </w:pPr>
      <w:r>
        <w:rPr>
          <w:rFonts w:ascii="Arial" w:eastAsia="Times New Roman" w:hAnsi="Arial" w:cs="Arial"/>
          <w:b/>
          <w:sz w:val="20"/>
          <w:szCs w:val="20"/>
        </w:rPr>
        <w:t>Residual Market Limited Other States Insurance Endorsement - BEWARE</w:t>
      </w:r>
    </w:p>
    <w:p w14:paraId="0B3A874B" w14:textId="77777777" w:rsidR="0031759D" w:rsidRPr="0031759D" w:rsidRDefault="0031759D" w:rsidP="0031759D">
      <w:pPr>
        <w:spacing w:after="0" w:line="240" w:lineRule="auto"/>
        <w:jc w:val="both"/>
        <w:rPr>
          <w:rFonts w:ascii="Arial" w:eastAsia="Times New Roman" w:hAnsi="Arial" w:cs="Arial"/>
          <w:b/>
          <w:sz w:val="16"/>
          <w:szCs w:val="16"/>
        </w:rPr>
      </w:pPr>
    </w:p>
    <w:p w14:paraId="5F650CF4" w14:textId="77777777" w:rsidR="00E1612D" w:rsidRPr="00E92288" w:rsidRDefault="00E92288" w:rsidP="00E92288">
      <w:pPr>
        <w:spacing w:after="0" w:line="360" w:lineRule="auto"/>
        <w:jc w:val="both"/>
        <w:rPr>
          <w:rFonts w:ascii="Arial" w:eastAsia="Times New Roman" w:hAnsi="Arial" w:cs="Arial"/>
          <w:sz w:val="20"/>
          <w:szCs w:val="20"/>
        </w:rPr>
      </w:pPr>
      <w:r w:rsidRPr="00E92288">
        <w:rPr>
          <w:rFonts w:ascii="Arial" w:eastAsia="Times New Roman" w:hAnsi="Arial" w:cs="Arial"/>
          <w:sz w:val="20"/>
          <w:szCs w:val="20"/>
        </w:rPr>
        <w:t>An assigned risk policy can only list the state the insured is domiciled in 3.A.</w:t>
      </w:r>
      <w:r>
        <w:rPr>
          <w:rFonts w:ascii="Arial" w:eastAsia="Times New Roman" w:hAnsi="Arial" w:cs="Arial"/>
          <w:sz w:val="20"/>
          <w:szCs w:val="20"/>
        </w:rPr>
        <w:t xml:space="preserve"> </w:t>
      </w:r>
      <w:r w:rsidR="00E1612D" w:rsidRPr="00E92288">
        <w:rPr>
          <w:rFonts w:ascii="Arial" w:eastAsia="Times New Roman" w:hAnsi="Arial" w:cs="Arial"/>
          <w:sz w:val="20"/>
          <w:szCs w:val="20"/>
        </w:rPr>
        <w:t xml:space="preserve">For assigned risk policies, the other states provision in the workers compensation policy under 3.C. is not used; rather the Residual Market Limited Other States Insurance Endorsement WC 00 03 26(A) is attached to the policy and replaces 3.C.  The purpose of the Limited Other States Endorsement is to amend the coverage available to assigned risk policyholders under 3.C. of the policy. The endorsement was created to provide employers, insured in the assigned risk market, with protection </w:t>
      </w:r>
      <w:r w:rsidR="00E1612D" w:rsidRPr="00E92288">
        <w:rPr>
          <w:rFonts w:ascii="Arial" w:eastAsia="Times New Roman" w:hAnsi="Arial" w:cs="Arial"/>
          <w:sz w:val="20"/>
          <w:szCs w:val="20"/>
          <w:u w:val="single"/>
        </w:rPr>
        <w:t>from</w:t>
      </w:r>
      <w:r w:rsidR="00E1612D" w:rsidRPr="00E92288">
        <w:rPr>
          <w:rFonts w:ascii="Arial" w:eastAsia="Times New Roman" w:hAnsi="Arial" w:cs="Arial"/>
          <w:i/>
          <w:sz w:val="20"/>
          <w:szCs w:val="20"/>
          <w:u w:val="single"/>
        </w:rPr>
        <w:t xml:space="preserve"> </w:t>
      </w:r>
      <w:r w:rsidR="00E1612D" w:rsidRPr="00E92288">
        <w:rPr>
          <w:rFonts w:ascii="Arial" w:eastAsia="Times New Roman" w:hAnsi="Arial" w:cs="Arial"/>
          <w:sz w:val="20"/>
          <w:szCs w:val="20"/>
          <w:u w:val="single"/>
        </w:rPr>
        <w:t>incidental or casual exposures</w:t>
      </w:r>
      <w:r w:rsidR="00E1612D" w:rsidRPr="00E92288">
        <w:rPr>
          <w:rFonts w:ascii="Arial" w:eastAsia="Times New Roman" w:hAnsi="Arial" w:cs="Arial"/>
          <w:sz w:val="20"/>
          <w:szCs w:val="20"/>
        </w:rPr>
        <w:t xml:space="preserve"> resulting from interstate travel by employees of those states listed in Item 3.A. of the policy information page.   Unlike 3.C., the endorsement does not provide coverage for business operations or jobs in other states, but provide coverage only for incidental, temporary out-of-state exposures. </w:t>
      </w:r>
    </w:p>
    <w:p w14:paraId="42AEDC22" w14:textId="77777777" w:rsidR="00E92288" w:rsidRDefault="00E92288" w:rsidP="00E92288">
      <w:pPr>
        <w:spacing w:after="0" w:line="240" w:lineRule="auto"/>
        <w:jc w:val="both"/>
        <w:rPr>
          <w:rFonts w:ascii="Arial" w:eastAsia="Times New Roman" w:hAnsi="Arial" w:cs="Arial"/>
          <w:sz w:val="20"/>
          <w:szCs w:val="20"/>
        </w:rPr>
      </w:pPr>
    </w:p>
    <w:p w14:paraId="493FE8FB" w14:textId="77777777" w:rsidR="00F60CAE" w:rsidRPr="00E92288" w:rsidRDefault="00F60CAE" w:rsidP="00E92288">
      <w:pPr>
        <w:spacing w:after="0" w:line="240" w:lineRule="auto"/>
        <w:jc w:val="both"/>
        <w:rPr>
          <w:rFonts w:ascii="Arial" w:eastAsia="Times New Roman" w:hAnsi="Arial" w:cs="Arial"/>
          <w:sz w:val="20"/>
          <w:szCs w:val="20"/>
        </w:rPr>
      </w:pPr>
    </w:p>
    <w:p w14:paraId="33D9BCDA" w14:textId="77777777" w:rsidR="00293797" w:rsidRDefault="00293797" w:rsidP="00E92288">
      <w:pPr>
        <w:spacing w:after="0" w:line="240" w:lineRule="auto"/>
        <w:jc w:val="both"/>
        <w:rPr>
          <w:rFonts w:ascii="Arial" w:eastAsia="Times New Roman" w:hAnsi="Arial" w:cs="Arial"/>
          <w:i/>
          <w:sz w:val="20"/>
          <w:szCs w:val="20"/>
        </w:rPr>
      </w:pPr>
    </w:p>
    <w:p w14:paraId="432EBE9A" w14:textId="77777777" w:rsidR="00E92288" w:rsidRPr="00E92288" w:rsidRDefault="00E92288" w:rsidP="00E92288">
      <w:pPr>
        <w:spacing w:after="0" w:line="240" w:lineRule="auto"/>
        <w:jc w:val="both"/>
        <w:rPr>
          <w:rFonts w:ascii="Arial" w:eastAsia="Times New Roman" w:hAnsi="Arial" w:cs="Arial"/>
          <w:i/>
          <w:sz w:val="20"/>
          <w:szCs w:val="20"/>
        </w:rPr>
      </w:pPr>
      <w:r w:rsidRPr="00E92288">
        <w:rPr>
          <w:rFonts w:ascii="Arial" w:eastAsia="Times New Roman" w:hAnsi="Arial" w:cs="Arial"/>
          <w:i/>
          <w:sz w:val="20"/>
          <w:szCs w:val="20"/>
        </w:rPr>
        <w:lastRenderedPageBreak/>
        <w:t>“Part Three-Other States Insurance” of the policy is replaced by the following:</w:t>
      </w:r>
    </w:p>
    <w:p w14:paraId="7352F7C1" w14:textId="77777777" w:rsidR="00E92288" w:rsidRDefault="00E92288" w:rsidP="00E92288">
      <w:pPr>
        <w:spacing w:after="0" w:line="240" w:lineRule="auto"/>
        <w:jc w:val="both"/>
        <w:rPr>
          <w:rFonts w:ascii="Arial" w:eastAsia="Times New Roman" w:hAnsi="Arial" w:cs="Arial"/>
          <w:i/>
          <w:sz w:val="20"/>
          <w:szCs w:val="20"/>
        </w:rPr>
      </w:pPr>
    </w:p>
    <w:p w14:paraId="50F790D6" w14:textId="77777777" w:rsidR="00E92288" w:rsidRPr="00E92288" w:rsidRDefault="00E92288" w:rsidP="00E92288">
      <w:pPr>
        <w:spacing w:after="0" w:line="240" w:lineRule="auto"/>
        <w:jc w:val="both"/>
        <w:rPr>
          <w:rFonts w:ascii="Arial" w:eastAsia="Times New Roman" w:hAnsi="Arial" w:cs="Arial"/>
          <w:i/>
          <w:sz w:val="20"/>
          <w:szCs w:val="20"/>
        </w:rPr>
      </w:pPr>
      <w:r w:rsidRPr="00E92288">
        <w:rPr>
          <w:rFonts w:ascii="Arial" w:eastAsia="Times New Roman" w:hAnsi="Arial" w:cs="Arial"/>
          <w:i/>
          <w:sz w:val="20"/>
          <w:szCs w:val="20"/>
        </w:rPr>
        <w:t>PART THREE OTHER STATES INSURANCE</w:t>
      </w:r>
    </w:p>
    <w:p w14:paraId="447C46F8" w14:textId="77777777" w:rsidR="00E92288" w:rsidRPr="00E92288" w:rsidRDefault="00E92288" w:rsidP="00E92288">
      <w:pPr>
        <w:spacing w:after="0" w:line="240" w:lineRule="auto"/>
        <w:jc w:val="both"/>
        <w:rPr>
          <w:rFonts w:ascii="Arial" w:eastAsia="Times New Roman" w:hAnsi="Arial" w:cs="Arial"/>
          <w:i/>
          <w:sz w:val="20"/>
          <w:szCs w:val="20"/>
        </w:rPr>
      </w:pPr>
    </w:p>
    <w:p w14:paraId="6EBB8124" w14:textId="77777777" w:rsidR="00E92288" w:rsidRPr="00E92288" w:rsidRDefault="00E92288" w:rsidP="00E92288">
      <w:pPr>
        <w:pStyle w:val="ListParagraph"/>
        <w:numPr>
          <w:ilvl w:val="0"/>
          <w:numId w:val="17"/>
        </w:numPr>
        <w:spacing w:after="0" w:line="240" w:lineRule="auto"/>
        <w:jc w:val="both"/>
        <w:rPr>
          <w:rFonts w:ascii="Arial" w:eastAsia="Times New Roman" w:hAnsi="Arial" w:cs="Arial"/>
          <w:i/>
          <w:sz w:val="20"/>
          <w:szCs w:val="20"/>
        </w:rPr>
      </w:pPr>
      <w:r w:rsidRPr="00E92288">
        <w:rPr>
          <w:rFonts w:ascii="Arial" w:eastAsia="Times New Roman" w:hAnsi="Arial" w:cs="Arial"/>
          <w:i/>
          <w:sz w:val="20"/>
          <w:szCs w:val="20"/>
        </w:rPr>
        <w:t>How This Insurance Applies</w:t>
      </w:r>
    </w:p>
    <w:p w14:paraId="2A56353F" w14:textId="77777777" w:rsidR="00E92288" w:rsidRPr="00E92288" w:rsidRDefault="00E92288" w:rsidP="00E92288">
      <w:pPr>
        <w:spacing w:after="0" w:line="240" w:lineRule="auto"/>
        <w:ind w:left="360"/>
        <w:jc w:val="both"/>
        <w:rPr>
          <w:rFonts w:ascii="Arial" w:eastAsia="Times New Roman" w:hAnsi="Arial" w:cs="Arial"/>
          <w:i/>
          <w:sz w:val="20"/>
          <w:szCs w:val="20"/>
        </w:rPr>
      </w:pPr>
    </w:p>
    <w:p w14:paraId="48456C68" w14:textId="77777777" w:rsidR="00E92288" w:rsidRPr="00E92288" w:rsidRDefault="00E92288" w:rsidP="00E92288">
      <w:pPr>
        <w:pStyle w:val="ListParagraph"/>
        <w:numPr>
          <w:ilvl w:val="0"/>
          <w:numId w:val="18"/>
        </w:numPr>
        <w:spacing w:after="0" w:line="240" w:lineRule="auto"/>
        <w:jc w:val="both"/>
        <w:rPr>
          <w:rFonts w:ascii="Arial" w:eastAsia="Times New Roman" w:hAnsi="Arial" w:cs="Arial"/>
          <w:i/>
          <w:sz w:val="20"/>
          <w:szCs w:val="20"/>
        </w:rPr>
      </w:pPr>
      <w:r w:rsidRPr="00E92288">
        <w:rPr>
          <w:rFonts w:ascii="Arial" w:eastAsia="Times New Roman" w:hAnsi="Arial" w:cs="Arial"/>
          <w:i/>
          <w:sz w:val="20"/>
          <w:szCs w:val="20"/>
        </w:rPr>
        <w:t>We will pay promptly when due the benefits required of you by the workers compensation law of any state not listed in Item 3.A. of the Information Page if all (emphasis added) of the following conditions are met:</w:t>
      </w:r>
    </w:p>
    <w:p w14:paraId="2A5CA64D" w14:textId="77777777" w:rsidR="00E92288" w:rsidRPr="00E92288" w:rsidRDefault="00E92288" w:rsidP="00E92288">
      <w:pPr>
        <w:pStyle w:val="ListParagraph"/>
        <w:spacing w:after="0" w:line="240" w:lineRule="auto"/>
        <w:jc w:val="both"/>
        <w:rPr>
          <w:rFonts w:ascii="Arial" w:eastAsia="Times New Roman" w:hAnsi="Arial" w:cs="Arial"/>
          <w:i/>
          <w:sz w:val="20"/>
          <w:szCs w:val="20"/>
        </w:rPr>
      </w:pPr>
    </w:p>
    <w:p w14:paraId="3F64AD9E" w14:textId="77777777" w:rsidR="00E92288" w:rsidRPr="00E92288" w:rsidRDefault="00E92288" w:rsidP="00E92288">
      <w:pPr>
        <w:pStyle w:val="ListParagraph"/>
        <w:numPr>
          <w:ilvl w:val="0"/>
          <w:numId w:val="19"/>
        </w:numPr>
        <w:spacing w:after="0" w:line="240" w:lineRule="auto"/>
        <w:jc w:val="both"/>
        <w:rPr>
          <w:rFonts w:ascii="Arial" w:eastAsia="Times New Roman" w:hAnsi="Arial" w:cs="Arial"/>
          <w:i/>
          <w:sz w:val="20"/>
          <w:szCs w:val="20"/>
        </w:rPr>
      </w:pPr>
      <w:r w:rsidRPr="00E92288">
        <w:rPr>
          <w:rFonts w:ascii="Arial" w:eastAsia="Times New Roman" w:hAnsi="Arial" w:cs="Arial"/>
          <w:i/>
          <w:sz w:val="20"/>
          <w:szCs w:val="20"/>
        </w:rPr>
        <w:t>The employee claiming benefits was either hired under a contract of employment made in a state listed in Item 3.A. of the Information Page or was, at the time of injury, principally employed in a state listed in Item 3.A. of the Information Page; and</w:t>
      </w:r>
    </w:p>
    <w:p w14:paraId="1465517B" w14:textId="77777777" w:rsidR="00E92288" w:rsidRPr="00E92288" w:rsidRDefault="00E92288" w:rsidP="00E92288">
      <w:pPr>
        <w:pStyle w:val="ListParagraph"/>
        <w:numPr>
          <w:ilvl w:val="0"/>
          <w:numId w:val="19"/>
        </w:numPr>
        <w:spacing w:after="0" w:line="240" w:lineRule="auto"/>
        <w:jc w:val="both"/>
        <w:rPr>
          <w:rFonts w:ascii="Arial" w:eastAsia="Times New Roman" w:hAnsi="Arial" w:cs="Arial"/>
          <w:i/>
          <w:sz w:val="20"/>
          <w:szCs w:val="20"/>
        </w:rPr>
      </w:pPr>
      <w:r w:rsidRPr="00E92288">
        <w:rPr>
          <w:rFonts w:ascii="Arial" w:eastAsia="Times New Roman" w:hAnsi="Arial" w:cs="Arial"/>
          <w:i/>
          <w:sz w:val="20"/>
          <w:szCs w:val="20"/>
        </w:rPr>
        <w:t>The employee claiming benefits is not claiming benefits in a state where, at the time of injury, (i) you have other workers compensation coverage, or (ii) you were, by virtue of the nature of your operations in that state, required by that state’s law to have obtained separate workers compensation insurance coverage, or (iii) you are an authorized self-insurer or participant in a self-insured group plan; and</w:t>
      </w:r>
    </w:p>
    <w:p w14:paraId="0DF38F50" w14:textId="77777777" w:rsidR="00E92288" w:rsidRPr="00E92288" w:rsidRDefault="00E92288" w:rsidP="00E92288">
      <w:pPr>
        <w:pStyle w:val="ListParagraph"/>
        <w:numPr>
          <w:ilvl w:val="0"/>
          <w:numId w:val="19"/>
        </w:numPr>
        <w:spacing w:after="0" w:line="240" w:lineRule="auto"/>
        <w:jc w:val="both"/>
        <w:rPr>
          <w:rFonts w:ascii="Arial" w:eastAsia="Times New Roman" w:hAnsi="Arial" w:cs="Arial"/>
          <w:i/>
          <w:sz w:val="20"/>
          <w:szCs w:val="20"/>
        </w:rPr>
      </w:pPr>
      <w:r w:rsidRPr="00E92288">
        <w:rPr>
          <w:rFonts w:ascii="Arial" w:eastAsia="Times New Roman" w:hAnsi="Arial" w:cs="Arial"/>
          <w:i/>
          <w:sz w:val="20"/>
          <w:szCs w:val="20"/>
        </w:rPr>
        <w:t xml:space="preserve">The duration of the work being performed by the employee claiming benefits in the state for which that employee is claiming benefits is temporary. </w:t>
      </w:r>
    </w:p>
    <w:p w14:paraId="53CDA94F" w14:textId="77777777" w:rsidR="00E92288" w:rsidRPr="00E92288" w:rsidRDefault="00E92288" w:rsidP="00E92288">
      <w:pPr>
        <w:pStyle w:val="ListParagraph"/>
        <w:spacing w:after="0" w:line="240" w:lineRule="auto"/>
        <w:ind w:left="1080"/>
        <w:jc w:val="both"/>
        <w:rPr>
          <w:rFonts w:ascii="Arial" w:eastAsia="Times New Roman" w:hAnsi="Arial" w:cs="Arial"/>
          <w:i/>
          <w:sz w:val="20"/>
          <w:szCs w:val="20"/>
        </w:rPr>
      </w:pPr>
    </w:p>
    <w:p w14:paraId="13E50CD9" w14:textId="77777777" w:rsidR="00E92288" w:rsidRPr="00E92288" w:rsidRDefault="00E92288" w:rsidP="00E92288">
      <w:pPr>
        <w:pStyle w:val="ListParagraph"/>
        <w:numPr>
          <w:ilvl w:val="0"/>
          <w:numId w:val="18"/>
        </w:numPr>
        <w:spacing w:after="0" w:line="240" w:lineRule="auto"/>
        <w:jc w:val="both"/>
        <w:rPr>
          <w:rFonts w:ascii="Arial" w:eastAsia="Times New Roman" w:hAnsi="Arial" w:cs="Arial"/>
          <w:i/>
          <w:sz w:val="20"/>
          <w:szCs w:val="20"/>
        </w:rPr>
      </w:pPr>
      <w:r w:rsidRPr="00E92288">
        <w:rPr>
          <w:rFonts w:ascii="Arial" w:eastAsia="Times New Roman" w:hAnsi="Arial" w:cs="Arial"/>
          <w:i/>
          <w:sz w:val="20"/>
          <w:szCs w:val="20"/>
        </w:rPr>
        <w:t>If we are not permitted to pay the benefits directly to persons entitled to them and all of the above conditions are met, we will reimburse you for the benefits required to be paid.</w:t>
      </w:r>
    </w:p>
    <w:p w14:paraId="552AAFCE" w14:textId="0189DCFF" w:rsidR="00E92288" w:rsidRPr="00E92288" w:rsidRDefault="00E92288" w:rsidP="00E92288">
      <w:pPr>
        <w:pStyle w:val="ListParagraph"/>
        <w:numPr>
          <w:ilvl w:val="0"/>
          <w:numId w:val="18"/>
        </w:numPr>
        <w:spacing w:after="0" w:line="240" w:lineRule="auto"/>
        <w:jc w:val="both"/>
        <w:rPr>
          <w:rFonts w:ascii="Arial" w:eastAsia="Times New Roman" w:hAnsi="Arial" w:cs="Arial"/>
          <w:i/>
          <w:sz w:val="20"/>
          <w:szCs w:val="20"/>
        </w:rPr>
      </w:pPr>
      <w:r w:rsidRPr="00E92288">
        <w:rPr>
          <w:rFonts w:ascii="Arial" w:eastAsia="Times New Roman" w:hAnsi="Arial" w:cs="Arial"/>
          <w:i/>
          <w:sz w:val="20"/>
          <w:szCs w:val="20"/>
        </w:rPr>
        <w:t xml:space="preserve">This insurance  does not apply to fines or penalties arising out of your failure to comply with the requirements of the workers compensation law. </w:t>
      </w:r>
    </w:p>
    <w:p w14:paraId="61A75CE8" w14:textId="77777777" w:rsidR="00E92288" w:rsidRPr="00E92288" w:rsidRDefault="00E92288" w:rsidP="00E92288">
      <w:pPr>
        <w:pStyle w:val="ListParagraph"/>
        <w:spacing w:after="0" w:line="240" w:lineRule="auto"/>
        <w:jc w:val="both"/>
        <w:rPr>
          <w:rFonts w:ascii="Arial" w:eastAsia="Times New Roman" w:hAnsi="Arial" w:cs="Arial"/>
          <w:i/>
          <w:sz w:val="20"/>
          <w:szCs w:val="20"/>
        </w:rPr>
      </w:pPr>
    </w:p>
    <w:p w14:paraId="6CA41FC6" w14:textId="77777777" w:rsidR="00E92288" w:rsidRPr="00E92288" w:rsidRDefault="00E92288" w:rsidP="00E92288">
      <w:pPr>
        <w:pStyle w:val="ListParagraph"/>
        <w:spacing w:after="0" w:line="240" w:lineRule="auto"/>
        <w:jc w:val="center"/>
        <w:rPr>
          <w:rFonts w:ascii="Arial" w:eastAsia="Times New Roman" w:hAnsi="Arial" w:cs="Arial"/>
          <w:i/>
          <w:sz w:val="20"/>
          <w:szCs w:val="20"/>
        </w:rPr>
      </w:pPr>
      <w:r w:rsidRPr="00E92288">
        <w:rPr>
          <w:rFonts w:ascii="Arial" w:eastAsia="Times New Roman" w:hAnsi="Arial" w:cs="Arial"/>
          <w:i/>
          <w:sz w:val="20"/>
          <w:szCs w:val="20"/>
        </w:rPr>
        <w:t>IMPORTANT NOTICE!</w:t>
      </w:r>
    </w:p>
    <w:p w14:paraId="6F63D38E" w14:textId="77777777" w:rsidR="00E92288" w:rsidRPr="00E92288" w:rsidRDefault="00E92288" w:rsidP="00E92288">
      <w:pPr>
        <w:spacing w:after="0" w:line="240" w:lineRule="auto"/>
        <w:rPr>
          <w:rFonts w:ascii="Arial" w:eastAsia="Times New Roman" w:hAnsi="Arial" w:cs="Arial"/>
          <w:i/>
          <w:sz w:val="20"/>
          <w:szCs w:val="20"/>
        </w:rPr>
      </w:pPr>
    </w:p>
    <w:p w14:paraId="63B7ECB0" w14:textId="77777777" w:rsidR="00E92288" w:rsidRPr="00E92288" w:rsidRDefault="00E92288" w:rsidP="00E92288">
      <w:pPr>
        <w:spacing w:after="0" w:line="240" w:lineRule="auto"/>
        <w:jc w:val="both"/>
        <w:rPr>
          <w:rFonts w:ascii="Arial" w:eastAsia="Times New Roman" w:hAnsi="Arial" w:cs="Arial"/>
          <w:i/>
          <w:sz w:val="20"/>
          <w:szCs w:val="20"/>
        </w:rPr>
      </w:pPr>
      <w:r w:rsidRPr="00E92288">
        <w:rPr>
          <w:rFonts w:ascii="Arial" w:eastAsia="Times New Roman" w:hAnsi="Arial" w:cs="Arial"/>
          <w:i/>
          <w:sz w:val="20"/>
          <w:szCs w:val="20"/>
        </w:rPr>
        <w:t xml:space="preserve">If you hire any employees outside those states listed in Item 3.A. on the Information Page or begin operations in such state, you should do whatever may be required under that state’s law, as this endorsement does not satisfy the requirements of that state’s workers compensation law. </w:t>
      </w:r>
    </w:p>
    <w:p w14:paraId="220010C1" w14:textId="77777777" w:rsidR="00E92288" w:rsidRPr="00E92288" w:rsidRDefault="00E92288" w:rsidP="00E92288">
      <w:pPr>
        <w:spacing w:after="0" w:line="240" w:lineRule="auto"/>
        <w:rPr>
          <w:rFonts w:ascii="Arial" w:eastAsia="Times New Roman" w:hAnsi="Arial" w:cs="Arial"/>
          <w:sz w:val="20"/>
          <w:szCs w:val="20"/>
        </w:rPr>
      </w:pPr>
    </w:p>
    <w:p w14:paraId="778F7668" w14:textId="77777777" w:rsidR="00E92288" w:rsidRPr="00E92288" w:rsidRDefault="00E92288" w:rsidP="00E92288">
      <w:pPr>
        <w:spacing w:after="0" w:line="240" w:lineRule="auto"/>
        <w:jc w:val="center"/>
        <w:rPr>
          <w:rFonts w:ascii="Arial" w:eastAsia="Times New Roman" w:hAnsi="Arial" w:cs="Arial"/>
          <w:sz w:val="20"/>
          <w:szCs w:val="20"/>
        </w:rPr>
      </w:pPr>
      <w:r w:rsidRPr="00E92288">
        <w:rPr>
          <w:rFonts w:ascii="Arial" w:eastAsia="Times New Roman" w:hAnsi="Arial" w:cs="Arial"/>
          <w:sz w:val="20"/>
          <w:szCs w:val="20"/>
        </w:rPr>
        <w:t>End of endorsement excerpt.</w:t>
      </w:r>
    </w:p>
    <w:p w14:paraId="55BE59C2" w14:textId="77777777" w:rsidR="0031759D" w:rsidRPr="0031759D" w:rsidRDefault="0031759D" w:rsidP="0031759D">
      <w:pPr>
        <w:spacing w:after="0" w:line="360" w:lineRule="auto"/>
        <w:jc w:val="both"/>
        <w:rPr>
          <w:rFonts w:ascii="Arial" w:eastAsia="Times New Roman" w:hAnsi="Arial" w:cs="Arial"/>
          <w:b/>
          <w:sz w:val="20"/>
          <w:szCs w:val="20"/>
        </w:rPr>
      </w:pPr>
    </w:p>
    <w:p w14:paraId="02864990" w14:textId="77777777" w:rsidR="00E92288" w:rsidRPr="00E92288" w:rsidRDefault="00E92288" w:rsidP="0031759D">
      <w:pPr>
        <w:spacing w:after="0" w:line="360" w:lineRule="auto"/>
        <w:jc w:val="both"/>
        <w:rPr>
          <w:rFonts w:ascii="Arial" w:eastAsia="Times New Roman" w:hAnsi="Arial" w:cs="Arial"/>
          <w:b/>
          <w:sz w:val="20"/>
          <w:szCs w:val="20"/>
        </w:rPr>
      </w:pPr>
      <w:r w:rsidRPr="00E92288">
        <w:rPr>
          <w:rFonts w:ascii="Arial" w:eastAsia="Times New Roman" w:hAnsi="Arial" w:cs="Arial"/>
          <w:sz w:val="20"/>
          <w:szCs w:val="20"/>
        </w:rPr>
        <w:t xml:space="preserve">The endorsement requires all three conditions (a. b. and c.) be met in order to extend coverage.  </w:t>
      </w:r>
    </w:p>
    <w:p w14:paraId="74C0C3DE" w14:textId="77777777" w:rsidR="00E92288" w:rsidRPr="00E92288" w:rsidRDefault="00E92288" w:rsidP="00E92288">
      <w:pPr>
        <w:spacing w:after="0" w:line="360" w:lineRule="auto"/>
        <w:jc w:val="both"/>
        <w:rPr>
          <w:rFonts w:ascii="Arial" w:eastAsia="Times New Roman" w:hAnsi="Arial" w:cs="Arial"/>
          <w:sz w:val="20"/>
          <w:szCs w:val="20"/>
        </w:rPr>
      </w:pPr>
      <w:r w:rsidRPr="00E92288">
        <w:rPr>
          <w:rFonts w:ascii="Arial" w:eastAsia="Times New Roman" w:hAnsi="Arial" w:cs="Arial"/>
          <w:sz w:val="20"/>
          <w:szCs w:val="20"/>
        </w:rPr>
        <w:t xml:space="preserve">In </w:t>
      </w:r>
      <w:r w:rsidRPr="00E92288">
        <w:rPr>
          <w:rFonts w:ascii="Arial" w:eastAsia="Times New Roman" w:hAnsi="Arial" w:cs="Arial"/>
          <w:i/>
          <w:iCs/>
          <w:sz w:val="20"/>
          <w:szCs w:val="20"/>
        </w:rPr>
        <w:t>Matter of Chmura v. T&amp;J Painting Co., Inc</w:t>
      </w:r>
      <w:r w:rsidRPr="00E92288">
        <w:rPr>
          <w:rFonts w:ascii="Arial" w:eastAsia="Times New Roman" w:hAnsi="Arial" w:cs="Arial"/>
          <w:sz w:val="20"/>
          <w:szCs w:val="20"/>
        </w:rPr>
        <w:t xml:space="preserve">., 83 A.D.3d 1193; 920 N.Y.S.2d 814 (2011), the court found that Travelers was not liable for a workers compensation claim for an employee injured in another state under the Limited Other States Endorsement. </w:t>
      </w:r>
    </w:p>
    <w:p w14:paraId="22272273" w14:textId="77777777" w:rsidR="00E92288" w:rsidRPr="00E92288" w:rsidRDefault="00E92288" w:rsidP="00E92288">
      <w:pPr>
        <w:spacing w:after="0" w:line="360" w:lineRule="auto"/>
        <w:jc w:val="both"/>
        <w:rPr>
          <w:rFonts w:ascii="Arial" w:eastAsia="Times New Roman" w:hAnsi="Arial" w:cs="Arial"/>
          <w:sz w:val="20"/>
          <w:szCs w:val="20"/>
        </w:rPr>
      </w:pPr>
    </w:p>
    <w:p w14:paraId="5261577D" w14:textId="77777777" w:rsidR="00E92288" w:rsidRPr="00E92288" w:rsidRDefault="00E92288" w:rsidP="00E92288">
      <w:pPr>
        <w:spacing w:after="0" w:line="360" w:lineRule="auto"/>
        <w:jc w:val="both"/>
        <w:rPr>
          <w:rFonts w:ascii="Arial" w:eastAsia="Times New Roman" w:hAnsi="Arial" w:cs="Arial"/>
          <w:sz w:val="20"/>
          <w:szCs w:val="20"/>
        </w:rPr>
      </w:pPr>
      <w:r w:rsidRPr="00E92288">
        <w:rPr>
          <w:rFonts w:ascii="Arial" w:eastAsia="Times New Roman" w:hAnsi="Arial" w:cs="Arial"/>
          <w:sz w:val="20"/>
          <w:szCs w:val="20"/>
        </w:rPr>
        <w:t>An employee claimed that he was injured while working in New York on a project lasting five or six days for his employer, a New Jersey corporation with its sole office in New Jersey. The individual filed a claim in New York for workers compensation benefits. Travelers Indemnity Company, the employer's workers compensation carrier, denied the claim on the basis that the policy did not cover the employer for workers compensation injuries occurring outside New Jersey.</w:t>
      </w:r>
    </w:p>
    <w:p w14:paraId="7B663BB6" w14:textId="77777777" w:rsidR="00E92288" w:rsidRPr="00E92288" w:rsidRDefault="00E92288" w:rsidP="00E92288">
      <w:pPr>
        <w:spacing w:after="0" w:line="360" w:lineRule="auto"/>
        <w:jc w:val="both"/>
        <w:rPr>
          <w:rFonts w:ascii="Arial" w:eastAsia="Times New Roman" w:hAnsi="Arial" w:cs="Arial"/>
          <w:sz w:val="20"/>
          <w:szCs w:val="20"/>
        </w:rPr>
      </w:pPr>
    </w:p>
    <w:p w14:paraId="1C0DA523" w14:textId="77777777" w:rsidR="00E92288" w:rsidRDefault="00E92288" w:rsidP="00E92288">
      <w:pPr>
        <w:spacing w:after="0" w:line="360" w:lineRule="auto"/>
        <w:jc w:val="both"/>
        <w:rPr>
          <w:rFonts w:ascii="Arial" w:eastAsia="Times New Roman" w:hAnsi="Arial" w:cs="Arial"/>
          <w:sz w:val="20"/>
          <w:szCs w:val="20"/>
        </w:rPr>
      </w:pPr>
      <w:r w:rsidRPr="00E92288">
        <w:rPr>
          <w:rFonts w:ascii="Arial" w:eastAsia="Times New Roman" w:hAnsi="Arial" w:cs="Arial"/>
          <w:sz w:val="20"/>
          <w:szCs w:val="20"/>
        </w:rPr>
        <w:t xml:space="preserve">The court noted that the policy included a "limited other states insurance endorsement." That endorsement set forth three conditions, </w:t>
      </w:r>
      <w:r w:rsidRPr="00E92288">
        <w:rPr>
          <w:rFonts w:ascii="Arial" w:eastAsia="Times New Roman" w:hAnsi="Arial" w:cs="Arial"/>
          <w:i/>
          <w:sz w:val="20"/>
          <w:szCs w:val="20"/>
          <w:u w:val="single"/>
        </w:rPr>
        <w:t>all of which had to be met for workers compensation benefits to be paid.</w:t>
      </w:r>
      <w:r w:rsidRPr="00E92288">
        <w:rPr>
          <w:rFonts w:ascii="Arial" w:eastAsia="Times New Roman" w:hAnsi="Arial" w:cs="Arial"/>
          <w:sz w:val="20"/>
          <w:szCs w:val="20"/>
        </w:rPr>
        <w:t xml:space="preserve"> </w:t>
      </w:r>
    </w:p>
    <w:p w14:paraId="5284F878" w14:textId="77777777" w:rsidR="00E92288" w:rsidRDefault="00E92288" w:rsidP="00E92288">
      <w:pPr>
        <w:spacing w:after="0" w:line="360" w:lineRule="auto"/>
        <w:jc w:val="both"/>
        <w:rPr>
          <w:rFonts w:ascii="Arial" w:eastAsia="Times New Roman" w:hAnsi="Arial" w:cs="Arial"/>
          <w:sz w:val="20"/>
          <w:szCs w:val="20"/>
        </w:rPr>
      </w:pPr>
    </w:p>
    <w:p w14:paraId="523CFBBE" w14:textId="77777777" w:rsidR="00185F6C" w:rsidRDefault="00185F6C" w:rsidP="00E92288">
      <w:pPr>
        <w:spacing w:after="0" w:line="360" w:lineRule="auto"/>
        <w:jc w:val="both"/>
        <w:rPr>
          <w:rFonts w:ascii="Arial" w:eastAsia="Times New Roman" w:hAnsi="Arial" w:cs="Arial"/>
          <w:sz w:val="20"/>
          <w:szCs w:val="20"/>
        </w:rPr>
      </w:pPr>
    </w:p>
    <w:p w14:paraId="0892944C" w14:textId="77777777" w:rsidR="00E92288" w:rsidRPr="00E92288" w:rsidRDefault="00E92288" w:rsidP="00E92288">
      <w:pPr>
        <w:spacing w:after="0" w:line="360" w:lineRule="auto"/>
        <w:jc w:val="both"/>
        <w:rPr>
          <w:rFonts w:ascii="Arial" w:eastAsia="Times New Roman" w:hAnsi="Arial" w:cs="Arial"/>
          <w:sz w:val="20"/>
          <w:szCs w:val="20"/>
        </w:rPr>
      </w:pPr>
      <w:r w:rsidRPr="00E92288">
        <w:rPr>
          <w:rFonts w:ascii="Arial" w:eastAsia="Times New Roman" w:hAnsi="Arial" w:cs="Arial"/>
          <w:sz w:val="20"/>
          <w:szCs w:val="20"/>
        </w:rPr>
        <w:lastRenderedPageBreak/>
        <w:t>Those conditions required that (i) the employee claiming benefits was employed under a contract of hire made in New Jersey and at the time of the injury was "principally employed" in New Jersey, (ii) the claim for benefits was not made in a state where the employer was required by that state's law to have insurance coverage by virtue of the employer's operation in that state, and (iii) the claimant's work was temporary.</w:t>
      </w:r>
    </w:p>
    <w:p w14:paraId="7A4FED24" w14:textId="77777777" w:rsidR="00E92288" w:rsidRPr="00E92288" w:rsidRDefault="00E92288" w:rsidP="00185F6C">
      <w:pPr>
        <w:spacing w:after="0" w:line="240" w:lineRule="auto"/>
        <w:jc w:val="both"/>
        <w:rPr>
          <w:rFonts w:ascii="Arial" w:eastAsia="Times New Roman" w:hAnsi="Arial" w:cs="Arial"/>
          <w:sz w:val="20"/>
          <w:szCs w:val="20"/>
        </w:rPr>
      </w:pPr>
    </w:p>
    <w:p w14:paraId="67496D7F" w14:textId="77777777" w:rsidR="00E92288" w:rsidRDefault="00E92288" w:rsidP="00E92288">
      <w:pPr>
        <w:spacing w:after="0" w:line="360" w:lineRule="auto"/>
        <w:jc w:val="both"/>
        <w:rPr>
          <w:rFonts w:ascii="Arial" w:eastAsia="Times New Roman" w:hAnsi="Arial" w:cs="Arial"/>
          <w:sz w:val="20"/>
          <w:szCs w:val="20"/>
        </w:rPr>
      </w:pPr>
      <w:r w:rsidRPr="00E92288">
        <w:rPr>
          <w:rFonts w:ascii="Arial" w:eastAsia="Times New Roman" w:hAnsi="Arial" w:cs="Arial"/>
          <w:sz w:val="20"/>
          <w:szCs w:val="20"/>
        </w:rPr>
        <w:t>The court observed, under New York law, an employer must obtain workers compensation insurance for its employees working in New York. Moreover, the court noted, the policy endorsement in this case stated on its face, under the caption "IMPORTANT NOTICE," that if the employer "begin[s] operations in any state other than New Jersey, [it] must obtain insurance coverage in that state and do whatever else may be required under that state's law, as this . . . endorsement does not satisfy the requirements of that state's workers compensation law."</w:t>
      </w:r>
    </w:p>
    <w:p w14:paraId="06FA7EE0" w14:textId="77777777" w:rsidR="00E92288" w:rsidRDefault="00E92288" w:rsidP="00185F6C">
      <w:pPr>
        <w:spacing w:after="0" w:line="240" w:lineRule="auto"/>
        <w:jc w:val="both"/>
        <w:rPr>
          <w:rFonts w:ascii="Arial" w:eastAsia="Times New Roman" w:hAnsi="Arial" w:cs="Arial"/>
          <w:b/>
          <w:sz w:val="20"/>
          <w:szCs w:val="20"/>
        </w:rPr>
      </w:pPr>
    </w:p>
    <w:p w14:paraId="52E213C4" w14:textId="77777777" w:rsidR="0031759D" w:rsidRPr="0031759D" w:rsidRDefault="0031759D" w:rsidP="0031759D">
      <w:pPr>
        <w:spacing w:after="0" w:line="360" w:lineRule="auto"/>
        <w:jc w:val="both"/>
        <w:rPr>
          <w:rFonts w:ascii="Arial" w:eastAsia="Times New Roman" w:hAnsi="Arial" w:cs="Arial"/>
          <w:b/>
          <w:sz w:val="20"/>
          <w:szCs w:val="20"/>
        </w:rPr>
      </w:pPr>
      <w:r w:rsidRPr="0031759D">
        <w:rPr>
          <w:rFonts w:ascii="Arial" w:eastAsia="Times New Roman" w:hAnsi="Arial" w:cs="Arial"/>
          <w:b/>
          <w:sz w:val="20"/>
          <w:szCs w:val="20"/>
        </w:rPr>
        <w:t>Self-Insurance and Large Deductible Programs</w:t>
      </w:r>
    </w:p>
    <w:p w14:paraId="461D2F7A" w14:textId="77777777" w:rsidR="0031759D" w:rsidRPr="0031759D" w:rsidRDefault="0031759D" w:rsidP="0031759D">
      <w:pPr>
        <w:spacing w:after="0" w:line="240" w:lineRule="auto"/>
        <w:jc w:val="both"/>
        <w:rPr>
          <w:rFonts w:ascii="Arial" w:eastAsia="Times New Roman" w:hAnsi="Arial" w:cs="Arial"/>
          <w:sz w:val="16"/>
          <w:szCs w:val="16"/>
        </w:rPr>
      </w:pPr>
    </w:p>
    <w:p w14:paraId="68B33D06" w14:textId="20EFDD75"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Employers that are self-ins</w:t>
      </w:r>
      <w:r w:rsidR="00D2718E">
        <w:rPr>
          <w:rFonts w:ascii="Arial" w:eastAsia="Times New Roman" w:hAnsi="Arial" w:cs="Arial"/>
          <w:sz w:val="20"/>
          <w:szCs w:val="20"/>
        </w:rPr>
        <w:t>ured and taking on the first $10</w:t>
      </w:r>
      <w:r w:rsidRPr="0031759D">
        <w:rPr>
          <w:rFonts w:ascii="Arial" w:eastAsia="Times New Roman" w:hAnsi="Arial" w:cs="Arial"/>
          <w:sz w:val="20"/>
          <w:szCs w:val="20"/>
        </w:rPr>
        <w:t>0,000 to $1,000,000 for each claim</w:t>
      </w:r>
      <w:r w:rsidR="00FC5A8C">
        <w:rPr>
          <w:rFonts w:ascii="Arial" w:eastAsia="Times New Roman" w:hAnsi="Arial" w:cs="Arial"/>
          <w:sz w:val="20"/>
          <w:szCs w:val="20"/>
        </w:rPr>
        <w:t>,</w:t>
      </w:r>
      <w:r w:rsidRPr="0031759D">
        <w:rPr>
          <w:rFonts w:ascii="Arial" w:eastAsia="Times New Roman" w:hAnsi="Arial" w:cs="Arial"/>
          <w:sz w:val="20"/>
          <w:szCs w:val="20"/>
        </w:rPr>
        <w:t xml:space="preserve"> and employers under large deductible plans — to a lesser extent — do not have the 3.A. or 3.C. issues like employers purchasing first dollar or small deductible ($500 to $2,500) plans.  This is because the self-insured employers for all intents and purposes are paying all their own claims and can decide whether or not they will pick up a claim. Under a large deductible plan ($50,000 to $1,000,000) the carrier is generally providing excess and may have an opinion on compensability if the claim has the potential to exceed the deductible. </w:t>
      </w:r>
    </w:p>
    <w:p w14:paraId="3F3909FD" w14:textId="77777777" w:rsidR="0031759D" w:rsidRPr="0031759D" w:rsidRDefault="0031759D" w:rsidP="00185F6C">
      <w:pPr>
        <w:spacing w:after="0" w:line="240" w:lineRule="auto"/>
        <w:rPr>
          <w:rFonts w:ascii="Arial" w:eastAsia="Times New Roman" w:hAnsi="Arial" w:cs="Arial"/>
          <w:b/>
          <w:sz w:val="20"/>
          <w:szCs w:val="20"/>
        </w:rPr>
      </w:pPr>
    </w:p>
    <w:p w14:paraId="0A40FD97" w14:textId="77777777" w:rsidR="0031759D" w:rsidRPr="0031759D" w:rsidRDefault="0031759D" w:rsidP="0031759D">
      <w:pPr>
        <w:spacing w:after="0" w:line="240" w:lineRule="auto"/>
        <w:rPr>
          <w:rFonts w:ascii="Arial" w:eastAsia="Times New Roman" w:hAnsi="Arial" w:cs="Arial"/>
          <w:b/>
          <w:sz w:val="20"/>
          <w:szCs w:val="20"/>
        </w:rPr>
      </w:pPr>
      <w:r w:rsidRPr="0031759D">
        <w:rPr>
          <w:rFonts w:ascii="Arial" w:eastAsia="Times New Roman" w:hAnsi="Arial" w:cs="Arial"/>
          <w:b/>
          <w:sz w:val="20"/>
          <w:szCs w:val="20"/>
        </w:rPr>
        <w:t>Compliance</w:t>
      </w:r>
    </w:p>
    <w:p w14:paraId="7A4D32B0" w14:textId="77777777" w:rsidR="0031759D" w:rsidRPr="0031759D" w:rsidRDefault="0031759D" w:rsidP="0031759D">
      <w:pPr>
        <w:spacing w:after="0" w:line="240" w:lineRule="auto"/>
        <w:rPr>
          <w:rFonts w:ascii="Arial" w:eastAsia="Times New Roman" w:hAnsi="Arial" w:cs="Arial"/>
          <w:b/>
          <w:sz w:val="16"/>
          <w:szCs w:val="16"/>
        </w:rPr>
      </w:pPr>
    </w:p>
    <w:p w14:paraId="7E9E89E9"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The term “compliance” refers to what an employer must do or not do under the law. </w:t>
      </w:r>
      <w:r w:rsidRPr="0031759D">
        <w:rPr>
          <w:rFonts w:ascii="Arial" w:eastAsia="Calibri" w:hAnsi="Arial" w:cs="Arial"/>
          <w:sz w:val="20"/>
          <w:szCs w:val="20"/>
        </w:rPr>
        <w:t xml:space="preserve">Only Texas and New Jersey workers compensation laws are elective. All other state laws are compulsory. In effect, New Jersey employers cannot go without workers compensation insurance despite the elective law.  In Texas, any employer can “non-subscribe” to the workers compensation system and “go bare” and be subject to the tort system. </w:t>
      </w:r>
      <w:r w:rsidRPr="0031759D">
        <w:rPr>
          <w:rFonts w:ascii="Arial" w:eastAsia="Times New Roman" w:hAnsi="Arial" w:cs="Arial"/>
          <w:sz w:val="20"/>
          <w:szCs w:val="20"/>
        </w:rPr>
        <w:t xml:space="preserve"> All other states require employers to purchase workers compensation insurance for their employees or qualify for self-insurance in the state to meet the statutory requirements under the workers compensation rules.  Compliance with the workers compensation laws varies from jurisdiction to jurisdiction.</w:t>
      </w:r>
    </w:p>
    <w:p w14:paraId="231DB924" w14:textId="77777777" w:rsidR="00185F6C" w:rsidRDefault="00185F6C" w:rsidP="0031759D">
      <w:pPr>
        <w:spacing w:after="0" w:line="360" w:lineRule="auto"/>
        <w:jc w:val="both"/>
        <w:rPr>
          <w:rFonts w:ascii="Arial" w:eastAsia="Times New Roman" w:hAnsi="Arial" w:cs="Arial"/>
          <w:b/>
          <w:sz w:val="20"/>
          <w:szCs w:val="20"/>
        </w:rPr>
      </w:pPr>
    </w:p>
    <w:p w14:paraId="4654598B" w14:textId="77777777" w:rsidR="0031759D" w:rsidRPr="0031759D" w:rsidRDefault="0031759D" w:rsidP="0031759D">
      <w:pPr>
        <w:spacing w:after="0" w:line="360" w:lineRule="auto"/>
        <w:jc w:val="both"/>
        <w:rPr>
          <w:rFonts w:ascii="Arial" w:eastAsia="Times New Roman" w:hAnsi="Arial" w:cs="Arial"/>
          <w:b/>
          <w:sz w:val="20"/>
          <w:szCs w:val="20"/>
        </w:rPr>
      </w:pPr>
      <w:r w:rsidRPr="0031759D">
        <w:rPr>
          <w:rFonts w:ascii="Arial" w:eastAsia="Times New Roman" w:hAnsi="Arial" w:cs="Arial"/>
          <w:b/>
          <w:sz w:val="20"/>
          <w:szCs w:val="20"/>
        </w:rPr>
        <w:t>Summary of Extraterritorial Issues</w:t>
      </w:r>
    </w:p>
    <w:p w14:paraId="2CFBFD91" w14:textId="77777777" w:rsidR="0031759D" w:rsidRPr="0031759D" w:rsidRDefault="0031759D" w:rsidP="0031759D">
      <w:pPr>
        <w:spacing w:after="0" w:line="240" w:lineRule="auto"/>
        <w:jc w:val="both"/>
        <w:rPr>
          <w:rFonts w:ascii="Arial" w:eastAsia="Times New Roman" w:hAnsi="Arial" w:cs="Arial"/>
          <w:sz w:val="16"/>
          <w:szCs w:val="16"/>
        </w:rPr>
      </w:pPr>
    </w:p>
    <w:p w14:paraId="5A3B75DF"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In the world of workers compensation — which operates under non-uniform and contradictory jurisdictional laws — extraterritorial issues are especially troublesome for several reasons including: </w:t>
      </w:r>
    </w:p>
    <w:p w14:paraId="3625CFD1" w14:textId="77777777" w:rsidR="0031759D" w:rsidRPr="0031759D" w:rsidRDefault="0031759D" w:rsidP="0031759D">
      <w:pPr>
        <w:spacing w:after="0" w:line="240" w:lineRule="auto"/>
        <w:jc w:val="both"/>
        <w:rPr>
          <w:rFonts w:ascii="Arial" w:eastAsia="Times New Roman" w:hAnsi="Arial" w:cs="Arial"/>
          <w:sz w:val="20"/>
          <w:szCs w:val="20"/>
        </w:rPr>
      </w:pPr>
    </w:p>
    <w:p w14:paraId="63A25CAA" w14:textId="77777777" w:rsidR="0031759D" w:rsidRPr="0031759D" w:rsidRDefault="0031759D" w:rsidP="0031759D">
      <w:pPr>
        <w:numPr>
          <w:ilvl w:val="0"/>
          <w:numId w:val="3"/>
        </w:numPr>
        <w:tabs>
          <w:tab w:val="left" w:pos="720"/>
        </w:tabs>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An employee may </w:t>
      </w:r>
      <w:r w:rsidR="000836B8">
        <w:rPr>
          <w:rFonts w:ascii="Arial" w:eastAsia="Times New Roman" w:hAnsi="Arial" w:cs="Arial"/>
          <w:sz w:val="20"/>
          <w:szCs w:val="20"/>
        </w:rPr>
        <w:t>have a selection of remedy (which</w:t>
      </w:r>
      <w:r w:rsidRPr="0031759D">
        <w:rPr>
          <w:rFonts w:ascii="Arial" w:eastAsia="Times New Roman" w:hAnsi="Arial" w:cs="Arial"/>
          <w:sz w:val="20"/>
          <w:szCs w:val="20"/>
        </w:rPr>
        <w:t xml:space="preserve"> jurisdiction</w:t>
      </w:r>
      <w:r w:rsidR="000836B8">
        <w:rPr>
          <w:rFonts w:ascii="Arial" w:eastAsia="Times New Roman" w:hAnsi="Arial" w:cs="Arial"/>
          <w:sz w:val="20"/>
          <w:szCs w:val="20"/>
        </w:rPr>
        <w:t>’s</w:t>
      </w:r>
      <w:r w:rsidRPr="0031759D">
        <w:rPr>
          <w:rFonts w:ascii="Arial" w:eastAsia="Times New Roman" w:hAnsi="Arial" w:cs="Arial"/>
          <w:sz w:val="20"/>
          <w:szCs w:val="20"/>
        </w:rPr>
        <w:t xml:space="preserve"> benefits apply.)</w:t>
      </w:r>
    </w:p>
    <w:p w14:paraId="66C9DA7E" w14:textId="77777777" w:rsidR="0031759D" w:rsidRPr="0031759D" w:rsidRDefault="007F1720" w:rsidP="0031759D">
      <w:pPr>
        <w:numPr>
          <w:ilvl w:val="0"/>
          <w:numId w:val="3"/>
        </w:numPr>
        <w:spacing w:after="0" w:line="360" w:lineRule="auto"/>
        <w:jc w:val="both"/>
        <w:rPr>
          <w:rFonts w:ascii="Arial" w:eastAsia="Times New Roman" w:hAnsi="Arial" w:cs="Arial"/>
          <w:sz w:val="20"/>
          <w:szCs w:val="20"/>
        </w:rPr>
      </w:pPr>
      <w:r>
        <w:rPr>
          <w:rFonts w:ascii="Arial" w:eastAsia="Times New Roman" w:hAnsi="Arial" w:cs="Arial"/>
          <w:sz w:val="20"/>
          <w:szCs w:val="20"/>
        </w:rPr>
        <w:t>Double-dipping</w:t>
      </w:r>
      <w:r w:rsidR="0031759D" w:rsidRPr="0031759D">
        <w:rPr>
          <w:rFonts w:ascii="Arial" w:eastAsia="Times New Roman" w:hAnsi="Arial" w:cs="Arial"/>
          <w:sz w:val="20"/>
          <w:szCs w:val="20"/>
        </w:rPr>
        <w:t xml:space="preserve"> benefits – multiple jurisdictional benefits may apply.</w:t>
      </w:r>
    </w:p>
    <w:p w14:paraId="68D013D3" w14:textId="77777777" w:rsidR="0031759D" w:rsidRDefault="0031759D" w:rsidP="0031759D">
      <w:pPr>
        <w:numPr>
          <w:ilvl w:val="0"/>
          <w:numId w:val="3"/>
        </w:num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Jurisdiction-specific statutes or extraterritorial rules, case law, common law and tests may limit or expand benefits.</w:t>
      </w:r>
    </w:p>
    <w:p w14:paraId="11956FC1" w14:textId="77777777" w:rsidR="007F1720" w:rsidRDefault="007F1720" w:rsidP="007F1720">
      <w:pPr>
        <w:spacing w:after="0" w:line="360" w:lineRule="auto"/>
        <w:ind w:left="720"/>
        <w:jc w:val="both"/>
        <w:rPr>
          <w:rFonts w:ascii="Arial" w:eastAsia="Times New Roman" w:hAnsi="Arial" w:cs="Arial"/>
          <w:sz w:val="20"/>
          <w:szCs w:val="20"/>
        </w:rPr>
      </w:pPr>
    </w:p>
    <w:p w14:paraId="2CECFA62" w14:textId="77777777" w:rsidR="007F1720" w:rsidRDefault="007F1720" w:rsidP="007F1720">
      <w:pPr>
        <w:spacing w:after="0" w:line="360" w:lineRule="auto"/>
        <w:ind w:left="720"/>
        <w:jc w:val="both"/>
        <w:rPr>
          <w:rFonts w:ascii="Arial" w:eastAsia="Times New Roman" w:hAnsi="Arial" w:cs="Arial"/>
          <w:sz w:val="20"/>
          <w:szCs w:val="20"/>
        </w:rPr>
      </w:pPr>
    </w:p>
    <w:p w14:paraId="1A4E4F14" w14:textId="77777777" w:rsidR="007F1720" w:rsidRPr="0031759D" w:rsidRDefault="007F1720" w:rsidP="007F1720">
      <w:pPr>
        <w:spacing w:after="0" w:line="360" w:lineRule="auto"/>
        <w:ind w:left="720"/>
        <w:jc w:val="both"/>
        <w:rPr>
          <w:rFonts w:ascii="Arial" w:eastAsia="Times New Roman" w:hAnsi="Arial" w:cs="Arial"/>
          <w:sz w:val="20"/>
          <w:szCs w:val="20"/>
        </w:rPr>
      </w:pPr>
    </w:p>
    <w:p w14:paraId="493C8510" w14:textId="77777777" w:rsidR="0031759D" w:rsidRPr="0031759D" w:rsidRDefault="0031759D" w:rsidP="0031759D">
      <w:pPr>
        <w:numPr>
          <w:ilvl w:val="0"/>
          <w:numId w:val="3"/>
        </w:num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Reciprocity – agreements among jurisdictions may influence what benefits apply.</w:t>
      </w:r>
    </w:p>
    <w:p w14:paraId="31C985A3" w14:textId="77777777" w:rsidR="0031759D" w:rsidRPr="0031759D" w:rsidRDefault="0031759D" w:rsidP="0031759D">
      <w:pPr>
        <w:numPr>
          <w:ilvl w:val="0"/>
          <w:numId w:val="3"/>
        </w:num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Workers compensation exemption for small employers or classes of employees.  </w:t>
      </w:r>
    </w:p>
    <w:p w14:paraId="1B189B5A" w14:textId="77777777" w:rsidR="0031759D" w:rsidRPr="0031759D" w:rsidRDefault="0031759D" w:rsidP="0031759D">
      <w:pPr>
        <w:numPr>
          <w:ilvl w:val="0"/>
          <w:numId w:val="3"/>
        </w:num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Mandatory 3.A. or state coverage.</w:t>
      </w:r>
    </w:p>
    <w:p w14:paraId="1A0C9D12" w14:textId="77777777" w:rsidR="0031759D" w:rsidRPr="0031759D" w:rsidRDefault="0031759D" w:rsidP="0031759D">
      <w:pPr>
        <w:numPr>
          <w:ilvl w:val="0"/>
          <w:numId w:val="3"/>
        </w:num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Jurisdictions requiring disability in addition to workers compensation insurance. </w:t>
      </w:r>
    </w:p>
    <w:p w14:paraId="70F2790D" w14:textId="77777777" w:rsidR="0031759D" w:rsidRPr="0031759D" w:rsidRDefault="0031759D" w:rsidP="0031759D">
      <w:pPr>
        <w:numPr>
          <w:ilvl w:val="0"/>
          <w:numId w:val="3"/>
        </w:num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The need for foreign coverage for employees traveling out of the country.</w:t>
      </w:r>
    </w:p>
    <w:p w14:paraId="211AECCC" w14:textId="77777777" w:rsidR="0031759D" w:rsidRPr="0031759D" w:rsidRDefault="0031759D" w:rsidP="0031759D">
      <w:pPr>
        <w:numPr>
          <w:ilvl w:val="0"/>
          <w:numId w:val="3"/>
        </w:num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State and federal laws may respond to the same claim in many instances and the employer must defend in both jurisdictions. </w:t>
      </w:r>
    </w:p>
    <w:p w14:paraId="20FB185E" w14:textId="77777777" w:rsidR="0031759D" w:rsidRPr="0031759D" w:rsidRDefault="0031759D" w:rsidP="0031759D">
      <w:pPr>
        <w:spacing w:after="0" w:line="240" w:lineRule="auto"/>
        <w:rPr>
          <w:rFonts w:ascii="Arial" w:eastAsia="Times New Roman" w:hAnsi="Arial" w:cs="Arial"/>
          <w:b/>
          <w:sz w:val="16"/>
          <w:szCs w:val="16"/>
        </w:rPr>
      </w:pPr>
    </w:p>
    <w:p w14:paraId="5BE281D9" w14:textId="77777777" w:rsidR="0031759D" w:rsidRPr="0031759D" w:rsidRDefault="0031759D" w:rsidP="0031759D">
      <w:pPr>
        <w:spacing w:after="0" w:line="240" w:lineRule="auto"/>
        <w:rPr>
          <w:rFonts w:ascii="Arial" w:eastAsia="Times New Roman" w:hAnsi="Arial" w:cs="Arial"/>
          <w:b/>
          <w:sz w:val="20"/>
          <w:szCs w:val="20"/>
        </w:rPr>
      </w:pPr>
      <w:r w:rsidRPr="0031759D">
        <w:rPr>
          <w:rFonts w:ascii="Arial" w:eastAsia="Times New Roman" w:hAnsi="Arial" w:cs="Arial"/>
          <w:b/>
          <w:sz w:val="20"/>
          <w:szCs w:val="20"/>
        </w:rPr>
        <w:t xml:space="preserve">Which Benefits Apply?  </w:t>
      </w:r>
    </w:p>
    <w:p w14:paraId="1B9C4869" w14:textId="77777777" w:rsidR="0031759D" w:rsidRPr="0031759D" w:rsidRDefault="0031759D" w:rsidP="0031759D">
      <w:pPr>
        <w:spacing w:after="0" w:line="240" w:lineRule="auto"/>
        <w:jc w:val="both"/>
        <w:rPr>
          <w:rFonts w:ascii="Arial" w:eastAsia="Times New Roman" w:hAnsi="Arial" w:cs="Arial"/>
          <w:sz w:val="16"/>
          <w:szCs w:val="16"/>
        </w:rPr>
      </w:pPr>
    </w:p>
    <w:p w14:paraId="5592B12B" w14:textId="77777777" w:rsidR="0031759D" w:rsidRPr="0031759D" w:rsidRDefault="0031759D" w:rsidP="0031759D">
      <w:pPr>
        <w:spacing w:after="0" w:line="240" w:lineRule="auto"/>
        <w:jc w:val="both"/>
        <w:rPr>
          <w:rFonts w:ascii="Arial" w:eastAsia="Times New Roman" w:hAnsi="Arial" w:cs="Arial"/>
          <w:sz w:val="16"/>
          <w:szCs w:val="16"/>
        </w:rPr>
      </w:pPr>
    </w:p>
    <w:p w14:paraId="77A3B455"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One of the most important factors is that an employee injured outside of their state of residence may have selection of remedies (benefits). Therefore, it is important to have the states of current operation listed in 3.A. as well as any states employees </w:t>
      </w:r>
      <w:r w:rsidRPr="0031759D">
        <w:rPr>
          <w:rFonts w:ascii="Arial" w:eastAsia="Times New Roman" w:hAnsi="Arial" w:cs="Arial"/>
          <w:b/>
          <w:i/>
          <w:sz w:val="20"/>
          <w:szCs w:val="20"/>
        </w:rPr>
        <w:t>regularly travel to, travel through, live in or are working in for an extended period of time.</w:t>
      </w:r>
      <w:r w:rsidRPr="0031759D">
        <w:rPr>
          <w:rFonts w:ascii="Arial" w:eastAsia="Times New Roman" w:hAnsi="Arial" w:cs="Arial"/>
          <w:sz w:val="20"/>
          <w:szCs w:val="20"/>
        </w:rPr>
        <w:t xml:space="preserve">  If an employer has employees traveling on a limited basis from their home states, their headquarters state may have established a time limit on coverage for out-of-state injuries; the most common limit is six months. </w:t>
      </w:r>
    </w:p>
    <w:p w14:paraId="5E4A086E" w14:textId="77777777" w:rsidR="0031759D" w:rsidRPr="0031759D" w:rsidRDefault="0031759D" w:rsidP="0031759D">
      <w:pPr>
        <w:spacing w:after="0" w:line="360" w:lineRule="auto"/>
        <w:jc w:val="both"/>
        <w:rPr>
          <w:rFonts w:ascii="Arial" w:eastAsia="Times New Roman" w:hAnsi="Arial" w:cs="Arial"/>
          <w:sz w:val="20"/>
          <w:szCs w:val="20"/>
        </w:rPr>
      </w:pPr>
    </w:p>
    <w:p w14:paraId="59323EFF"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This may be written into the statute or may be silent but over time case law has made determinations in this area.  In other words, if an employee usually worked in Michigan but spent three months working on assignment in Kentucky and was injured in Kentucky, the employee would most likely still be eligible for Michigan benefits.  In states with a timeline, an employee working in another state for more than the designated duration is no longer entitled to benefits in the home state, but the employee is probably entitled to the compensation in the state in which he or she is currently working.  </w:t>
      </w:r>
    </w:p>
    <w:p w14:paraId="77A7B112" w14:textId="77777777" w:rsidR="0031759D" w:rsidRPr="0031759D" w:rsidRDefault="0031759D" w:rsidP="0031759D">
      <w:pPr>
        <w:spacing w:after="0" w:line="240" w:lineRule="auto"/>
        <w:rPr>
          <w:rFonts w:ascii="Arial" w:eastAsia="Times New Roman" w:hAnsi="Arial" w:cs="Arial"/>
          <w:sz w:val="20"/>
          <w:szCs w:val="20"/>
        </w:rPr>
      </w:pPr>
    </w:p>
    <w:p w14:paraId="77410A14"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There are many situations where employees live in one state and work in another. This is particularly prevalent in the Northeast and Midwest.  The aforementioned injured Michigan employee may want to opt for Kentucky benefits because Kentucky has lifetime medical and Michigan does not; however, just because the employee is eligible for Michigan benefits doesn’t mean </w:t>
      </w:r>
      <w:r w:rsidRPr="00FC5A8C">
        <w:rPr>
          <w:rFonts w:ascii="Arial" w:eastAsia="Times New Roman" w:hAnsi="Arial" w:cs="Arial"/>
          <w:i/>
          <w:iCs/>
          <w:sz w:val="20"/>
          <w:szCs w:val="20"/>
        </w:rPr>
        <w:t>he or she wants them</w:t>
      </w:r>
      <w:r w:rsidRPr="0031759D">
        <w:rPr>
          <w:rFonts w:ascii="Arial" w:eastAsia="Times New Roman" w:hAnsi="Arial" w:cs="Arial"/>
          <w:sz w:val="20"/>
          <w:szCs w:val="20"/>
        </w:rPr>
        <w:t xml:space="preserve">.  Conversely, just because the employee wants another state’s benefits doesn’t mean they </w:t>
      </w:r>
      <w:r w:rsidRPr="00FC5A8C">
        <w:rPr>
          <w:rFonts w:ascii="Arial" w:eastAsia="Times New Roman" w:hAnsi="Arial" w:cs="Arial"/>
          <w:i/>
          <w:iCs/>
          <w:sz w:val="20"/>
          <w:szCs w:val="20"/>
        </w:rPr>
        <w:t>will qualify for them</w:t>
      </w:r>
      <w:r w:rsidRPr="0031759D">
        <w:rPr>
          <w:rFonts w:ascii="Arial" w:eastAsia="Times New Roman" w:hAnsi="Arial" w:cs="Arial"/>
          <w:sz w:val="20"/>
          <w:szCs w:val="20"/>
        </w:rPr>
        <w:t xml:space="preserve">. </w:t>
      </w:r>
    </w:p>
    <w:p w14:paraId="152C9BED" w14:textId="77777777" w:rsidR="00293797" w:rsidRDefault="00293797" w:rsidP="0031759D">
      <w:pPr>
        <w:spacing w:after="0" w:line="360" w:lineRule="auto"/>
        <w:jc w:val="both"/>
        <w:rPr>
          <w:rFonts w:ascii="Arial" w:eastAsia="Times New Roman" w:hAnsi="Arial" w:cs="Arial"/>
          <w:sz w:val="20"/>
          <w:szCs w:val="20"/>
        </w:rPr>
      </w:pPr>
    </w:p>
    <w:p w14:paraId="6B6693E9"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An employee might seek to recover another jurisdiction’s benefits for a variety of reasons. Laws of one state may not apply to the accident at all if, for example, the employee is not covered as in an “arising-</w:t>
      </w:r>
      <w:r w:rsidR="007F1720" w:rsidRPr="0031759D">
        <w:rPr>
          <w:rFonts w:ascii="Arial" w:eastAsia="Times New Roman" w:hAnsi="Arial" w:cs="Arial"/>
          <w:sz w:val="20"/>
          <w:szCs w:val="20"/>
        </w:rPr>
        <w:t>out of</w:t>
      </w:r>
      <w:r w:rsidRPr="0031759D">
        <w:rPr>
          <w:rFonts w:ascii="Arial" w:eastAsia="Times New Roman" w:hAnsi="Arial" w:cs="Arial"/>
          <w:sz w:val="20"/>
          <w:szCs w:val="20"/>
        </w:rPr>
        <w:t xml:space="preserve">” or “in-the-course-of” employment problem (a prerequisite in all jurisdictions to be eligible for workers compensation). For example, an employee may have been injured on the way to work and the state where they were injured does not allow for workers compensation in this circumstance even though this would be a compensable injury in the employee’s headquarters state.  </w:t>
      </w:r>
    </w:p>
    <w:p w14:paraId="5945300E" w14:textId="77777777" w:rsidR="0031759D" w:rsidRDefault="0031759D" w:rsidP="0031759D">
      <w:pPr>
        <w:spacing w:after="0" w:line="360" w:lineRule="auto"/>
        <w:jc w:val="both"/>
        <w:rPr>
          <w:rFonts w:ascii="Arial" w:eastAsia="Times New Roman" w:hAnsi="Arial" w:cs="Arial"/>
          <w:sz w:val="16"/>
          <w:szCs w:val="16"/>
        </w:rPr>
      </w:pPr>
    </w:p>
    <w:p w14:paraId="4E515DD4" w14:textId="77777777" w:rsidR="007F1720" w:rsidRPr="0031759D" w:rsidRDefault="007F1720" w:rsidP="0031759D">
      <w:pPr>
        <w:spacing w:after="0" w:line="360" w:lineRule="auto"/>
        <w:jc w:val="both"/>
        <w:rPr>
          <w:rFonts w:ascii="Arial" w:eastAsia="Times New Roman" w:hAnsi="Arial" w:cs="Arial"/>
          <w:sz w:val="16"/>
          <w:szCs w:val="16"/>
        </w:rPr>
      </w:pPr>
    </w:p>
    <w:p w14:paraId="22897891"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lastRenderedPageBreak/>
        <w:t>Or perhaps there is a disqualification in one state due, for example, to an employee’s intoxication that would not be a disqualifier in another state.  In addition, the maximum amount of income benefi</w:t>
      </w:r>
      <w:r w:rsidR="006E31C9">
        <w:rPr>
          <w:rFonts w:ascii="Arial" w:eastAsia="Times New Roman" w:hAnsi="Arial" w:cs="Arial"/>
          <w:sz w:val="20"/>
          <w:szCs w:val="20"/>
        </w:rPr>
        <w:t>ts available to employees vary</w:t>
      </w:r>
      <w:r w:rsidRPr="0031759D">
        <w:rPr>
          <w:rFonts w:ascii="Arial" w:eastAsia="Times New Roman" w:hAnsi="Arial" w:cs="Arial"/>
          <w:sz w:val="20"/>
          <w:szCs w:val="20"/>
        </w:rPr>
        <w:t xml:space="preserve"> considerably from state to state. All other factors being equal, a</w:t>
      </w:r>
      <w:r w:rsidR="007F1720">
        <w:rPr>
          <w:rFonts w:ascii="Arial" w:eastAsia="Times New Roman" w:hAnsi="Arial" w:cs="Arial"/>
          <w:sz w:val="20"/>
          <w:szCs w:val="20"/>
        </w:rPr>
        <w:t xml:space="preserve">n injured employee </w:t>
      </w:r>
      <w:r w:rsidR="00720E65">
        <w:rPr>
          <w:rFonts w:ascii="Arial" w:eastAsia="Times New Roman" w:hAnsi="Arial" w:cs="Arial"/>
          <w:sz w:val="20"/>
          <w:szCs w:val="20"/>
        </w:rPr>
        <w:t xml:space="preserve">will </w:t>
      </w:r>
      <w:r w:rsidR="00720E65" w:rsidRPr="0031759D">
        <w:rPr>
          <w:rFonts w:ascii="Arial" w:eastAsia="Times New Roman" w:hAnsi="Arial" w:cs="Arial"/>
          <w:sz w:val="20"/>
          <w:szCs w:val="20"/>
        </w:rPr>
        <w:t>seek</w:t>
      </w:r>
      <w:r w:rsidRPr="0031759D">
        <w:rPr>
          <w:rFonts w:ascii="Arial" w:eastAsia="Times New Roman" w:hAnsi="Arial" w:cs="Arial"/>
          <w:sz w:val="20"/>
          <w:szCs w:val="20"/>
        </w:rPr>
        <w:t xml:space="preserve"> coverage under the state law that provides the highest income benefits unless a disqualifier exists in the state with higher benefits. </w:t>
      </w:r>
    </w:p>
    <w:p w14:paraId="0EE31165" w14:textId="77777777" w:rsidR="0031759D" w:rsidRPr="0031759D" w:rsidRDefault="0031759D" w:rsidP="0031759D">
      <w:pPr>
        <w:spacing w:after="0" w:line="240" w:lineRule="auto"/>
        <w:jc w:val="both"/>
        <w:rPr>
          <w:rFonts w:ascii="Arial" w:eastAsia="Times New Roman" w:hAnsi="Arial" w:cs="Arial"/>
          <w:b/>
          <w:sz w:val="20"/>
          <w:szCs w:val="20"/>
        </w:rPr>
      </w:pPr>
    </w:p>
    <w:p w14:paraId="381F0471" w14:textId="77777777" w:rsidR="0031759D" w:rsidRPr="0031759D" w:rsidRDefault="007F1720" w:rsidP="0031759D">
      <w:pPr>
        <w:spacing w:after="0" w:line="240" w:lineRule="auto"/>
        <w:jc w:val="both"/>
        <w:rPr>
          <w:rFonts w:ascii="Arial" w:eastAsia="Times New Roman" w:hAnsi="Arial" w:cs="Arial"/>
          <w:b/>
          <w:sz w:val="20"/>
          <w:szCs w:val="20"/>
        </w:rPr>
      </w:pPr>
      <w:r>
        <w:rPr>
          <w:rFonts w:ascii="Arial" w:eastAsia="Times New Roman" w:hAnsi="Arial" w:cs="Arial"/>
          <w:b/>
          <w:sz w:val="20"/>
          <w:szCs w:val="20"/>
        </w:rPr>
        <w:t>Double-dipping</w:t>
      </w:r>
      <w:r w:rsidR="0031759D" w:rsidRPr="0031759D">
        <w:rPr>
          <w:rFonts w:ascii="Arial" w:eastAsia="Times New Roman" w:hAnsi="Arial" w:cs="Arial"/>
          <w:b/>
          <w:sz w:val="20"/>
          <w:szCs w:val="20"/>
        </w:rPr>
        <w:t xml:space="preserve"> Benefits</w:t>
      </w:r>
    </w:p>
    <w:p w14:paraId="18FA3819" w14:textId="77777777" w:rsidR="0031759D" w:rsidRPr="0031759D" w:rsidRDefault="0031759D" w:rsidP="0031759D">
      <w:pPr>
        <w:spacing w:after="0" w:line="240" w:lineRule="auto"/>
        <w:jc w:val="both"/>
        <w:rPr>
          <w:rFonts w:ascii="Arial" w:eastAsia="Times New Roman" w:hAnsi="Arial" w:cs="Arial"/>
          <w:b/>
          <w:sz w:val="20"/>
          <w:szCs w:val="20"/>
        </w:rPr>
      </w:pPr>
    </w:p>
    <w:p w14:paraId="5246D0C7" w14:textId="77777777" w:rsidR="0031759D" w:rsidRDefault="007F1720" w:rsidP="007F1720">
      <w:pPr>
        <w:spacing w:after="0" w:line="360" w:lineRule="auto"/>
        <w:jc w:val="both"/>
        <w:rPr>
          <w:rFonts w:ascii="Arial" w:eastAsia="Times New Roman" w:hAnsi="Arial" w:cs="Arial"/>
          <w:sz w:val="20"/>
          <w:szCs w:val="20"/>
        </w:rPr>
      </w:pPr>
      <w:r>
        <w:rPr>
          <w:rFonts w:ascii="Arial" w:eastAsia="Times New Roman" w:hAnsi="Arial" w:cs="Arial"/>
          <w:sz w:val="20"/>
          <w:szCs w:val="20"/>
        </w:rPr>
        <w:t>Double-dipping</w:t>
      </w:r>
      <w:r w:rsidR="0031759D" w:rsidRPr="0031759D">
        <w:rPr>
          <w:rFonts w:ascii="Arial" w:eastAsia="Times New Roman" w:hAnsi="Arial" w:cs="Arial"/>
          <w:sz w:val="20"/>
          <w:szCs w:val="20"/>
        </w:rPr>
        <w:t xml:space="preserve"> occurs when an employee files in one state and then in another state where he or she qualifies for additional benefits. What is allowed in additional workers compensation payments will depend on the circumstances of the claim and the states involved.  This has become particularly dangerous for employers with operations in one state where they have arranged workers compensation coverage for states of operation but have not arranged coverage in other states as they are unaware there is an exposure in another state.  The </w:t>
      </w:r>
      <w:r w:rsidR="0031759D" w:rsidRPr="00FC5A8C">
        <w:rPr>
          <w:rFonts w:ascii="Arial" w:eastAsia="Times New Roman" w:hAnsi="Arial" w:cs="Arial"/>
          <w:i/>
          <w:iCs/>
          <w:sz w:val="20"/>
          <w:szCs w:val="20"/>
          <w:u w:val="single"/>
        </w:rPr>
        <w:t>employer</w:t>
      </w:r>
      <w:r w:rsidR="0031759D" w:rsidRPr="0031759D">
        <w:rPr>
          <w:rFonts w:ascii="Arial" w:eastAsia="Times New Roman" w:hAnsi="Arial" w:cs="Arial"/>
          <w:sz w:val="20"/>
          <w:szCs w:val="20"/>
        </w:rPr>
        <w:t xml:space="preserve"> then becomes liable for the benefits due in the uninsured state including all costs to adjust and de</w:t>
      </w:r>
      <w:r>
        <w:rPr>
          <w:rFonts w:ascii="Arial" w:eastAsia="Times New Roman" w:hAnsi="Arial" w:cs="Arial"/>
          <w:sz w:val="20"/>
          <w:szCs w:val="20"/>
        </w:rPr>
        <w:t xml:space="preserve">fend the claim if litigated.   </w:t>
      </w:r>
    </w:p>
    <w:p w14:paraId="01C436E4" w14:textId="77777777" w:rsidR="007F1720" w:rsidRPr="0031759D" w:rsidRDefault="007F1720" w:rsidP="007F1720">
      <w:pPr>
        <w:spacing w:after="0" w:line="360" w:lineRule="auto"/>
        <w:jc w:val="both"/>
        <w:rPr>
          <w:rFonts w:ascii="Arial" w:eastAsia="Times New Roman" w:hAnsi="Arial" w:cs="Arial"/>
          <w:sz w:val="20"/>
          <w:szCs w:val="20"/>
        </w:rPr>
      </w:pPr>
    </w:p>
    <w:p w14:paraId="5F7A7F13" w14:textId="77777777" w:rsidR="0031759D" w:rsidRPr="0031759D" w:rsidRDefault="009B1212" w:rsidP="0031759D">
      <w:pPr>
        <w:spacing w:after="0" w:line="360" w:lineRule="auto"/>
        <w:jc w:val="both"/>
        <w:rPr>
          <w:rFonts w:ascii="Arial" w:eastAsia="Times New Roman" w:hAnsi="Arial" w:cs="Arial"/>
          <w:sz w:val="20"/>
          <w:szCs w:val="20"/>
        </w:rPr>
      </w:pPr>
      <w:r>
        <w:rPr>
          <w:rFonts w:ascii="Arial" w:eastAsia="Times New Roman" w:hAnsi="Arial" w:cs="Arial"/>
          <w:sz w:val="20"/>
          <w:szCs w:val="20"/>
        </w:rPr>
        <w:t>Under normal circumstances</w:t>
      </w:r>
      <w:r w:rsidR="0031759D" w:rsidRPr="0031759D">
        <w:rPr>
          <w:rFonts w:ascii="Arial" w:eastAsia="Times New Roman" w:hAnsi="Arial" w:cs="Arial"/>
          <w:sz w:val="20"/>
          <w:szCs w:val="20"/>
        </w:rPr>
        <w:t xml:space="preserve">, if an employee collects benefits in one state and is successful in perfecting a claim in another state with higher benefits, the benefits collected in the first state are offset from the second state’s benefits payment.  For example, assume an employee collects $10,000 from Indiana then files in Illinois </w:t>
      </w:r>
      <w:r>
        <w:rPr>
          <w:rFonts w:ascii="Arial" w:eastAsia="Times New Roman" w:hAnsi="Arial" w:cs="Arial"/>
          <w:sz w:val="20"/>
          <w:szCs w:val="20"/>
        </w:rPr>
        <w:t xml:space="preserve">(where they qualify for benefits) </w:t>
      </w:r>
      <w:r w:rsidR="0031759D" w:rsidRPr="0031759D">
        <w:rPr>
          <w:rFonts w:ascii="Arial" w:eastAsia="Times New Roman" w:hAnsi="Arial" w:cs="Arial"/>
          <w:sz w:val="20"/>
          <w:szCs w:val="20"/>
        </w:rPr>
        <w:t>which grants $18,000. Only the difference between $18,000 and $10,000 or an add</w:t>
      </w:r>
      <w:r>
        <w:rPr>
          <w:rFonts w:ascii="Arial" w:eastAsia="Times New Roman" w:hAnsi="Arial" w:cs="Arial"/>
          <w:sz w:val="20"/>
          <w:szCs w:val="20"/>
        </w:rPr>
        <w:t>itional $8,000 would be paid.  Double-dipping occurs when t</w:t>
      </w:r>
      <w:r w:rsidR="0031759D" w:rsidRPr="0031759D">
        <w:rPr>
          <w:rFonts w:ascii="Arial" w:eastAsia="Times New Roman" w:hAnsi="Arial" w:cs="Arial"/>
          <w:sz w:val="20"/>
          <w:szCs w:val="20"/>
        </w:rPr>
        <w:t xml:space="preserve">he unique wage-loss versus impairment state loophole allows 100% of both states’ benefits to be paid. </w:t>
      </w:r>
    </w:p>
    <w:p w14:paraId="7969E939" w14:textId="77777777" w:rsidR="0031759D" w:rsidRPr="0031759D" w:rsidRDefault="0031759D" w:rsidP="0031759D">
      <w:pPr>
        <w:spacing w:after="0" w:line="360" w:lineRule="auto"/>
        <w:jc w:val="both"/>
        <w:rPr>
          <w:rFonts w:ascii="Arial" w:eastAsia="Times New Roman" w:hAnsi="Arial" w:cs="Arial"/>
          <w:sz w:val="20"/>
          <w:szCs w:val="20"/>
        </w:rPr>
      </w:pPr>
    </w:p>
    <w:p w14:paraId="6F252112"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Although it is impossible to describe the workers compensation disability benefits in very simple terms, understanding the </w:t>
      </w:r>
      <w:r w:rsidR="009B1212">
        <w:rPr>
          <w:rFonts w:ascii="Arial" w:eastAsia="Times New Roman" w:hAnsi="Arial" w:cs="Arial"/>
          <w:sz w:val="20"/>
          <w:szCs w:val="20"/>
        </w:rPr>
        <w:t>d</w:t>
      </w:r>
      <w:r w:rsidR="007F1720">
        <w:rPr>
          <w:rFonts w:ascii="Arial" w:eastAsia="Times New Roman" w:hAnsi="Arial" w:cs="Arial"/>
          <w:sz w:val="20"/>
          <w:szCs w:val="20"/>
        </w:rPr>
        <w:t>ouble-dipping</w:t>
      </w:r>
      <w:r w:rsidRPr="0031759D">
        <w:rPr>
          <w:rFonts w:ascii="Arial" w:eastAsia="Times New Roman" w:hAnsi="Arial" w:cs="Arial"/>
          <w:sz w:val="20"/>
          <w:szCs w:val="20"/>
        </w:rPr>
        <w:t xml:space="preserve"> issue requires a basic understanding of benefits and the variances between states. The two systems</w:t>
      </w:r>
      <w:r w:rsidR="00CB3C16">
        <w:rPr>
          <w:rFonts w:ascii="Arial" w:eastAsia="Times New Roman" w:hAnsi="Arial" w:cs="Arial"/>
          <w:sz w:val="20"/>
          <w:szCs w:val="20"/>
        </w:rPr>
        <w:t xml:space="preserve"> that</w:t>
      </w:r>
      <w:r w:rsidRPr="0031759D">
        <w:rPr>
          <w:rFonts w:ascii="Arial" w:eastAsia="Times New Roman" w:hAnsi="Arial" w:cs="Arial"/>
          <w:sz w:val="20"/>
          <w:szCs w:val="20"/>
        </w:rPr>
        <w:t xml:space="preserve"> states use are commonly referred to as “impairment versus wage-loss” states.  </w:t>
      </w:r>
    </w:p>
    <w:p w14:paraId="7E72A8FF" w14:textId="77777777" w:rsidR="0031759D" w:rsidRPr="0031759D" w:rsidRDefault="0031759D" w:rsidP="0031759D">
      <w:pPr>
        <w:spacing w:after="0" w:line="240" w:lineRule="auto"/>
        <w:jc w:val="both"/>
        <w:rPr>
          <w:rFonts w:ascii="Arial" w:eastAsia="Times New Roman" w:hAnsi="Arial" w:cs="Arial"/>
          <w:sz w:val="20"/>
          <w:szCs w:val="20"/>
        </w:rPr>
      </w:pPr>
    </w:p>
    <w:p w14:paraId="0FCA296A" w14:textId="77777777" w:rsidR="0031759D" w:rsidRPr="0031759D" w:rsidRDefault="0031759D" w:rsidP="0031759D">
      <w:pPr>
        <w:spacing w:after="0" w:line="360" w:lineRule="auto"/>
        <w:jc w:val="both"/>
        <w:rPr>
          <w:rFonts w:ascii="Arial" w:eastAsia="Times New Roman" w:hAnsi="Arial" w:cs="Arial"/>
          <w:b/>
          <w:sz w:val="20"/>
          <w:szCs w:val="20"/>
        </w:rPr>
      </w:pPr>
      <w:r w:rsidRPr="0031759D">
        <w:rPr>
          <w:rFonts w:ascii="Arial" w:eastAsia="Times New Roman" w:hAnsi="Arial" w:cs="Arial"/>
          <w:b/>
          <w:sz w:val="20"/>
          <w:szCs w:val="20"/>
        </w:rPr>
        <w:t xml:space="preserve">Impairment States:  </w:t>
      </w:r>
    </w:p>
    <w:p w14:paraId="59A374D7" w14:textId="77777777" w:rsidR="0031759D" w:rsidRPr="0031759D" w:rsidRDefault="0031759D" w:rsidP="0031759D">
      <w:pPr>
        <w:spacing w:after="0" w:line="360" w:lineRule="auto"/>
        <w:jc w:val="both"/>
        <w:rPr>
          <w:rFonts w:ascii="Arial" w:eastAsia="Times New Roman" w:hAnsi="Arial" w:cs="Arial"/>
          <w:b/>
          <w:sz w:val="16"/>
          <w:szCs w:val="16"/>
        </w:rPr>
      </w:pPr>
    </w:p>
    <w:p w14:paraId="6EC631D2" w14:textId="77777777" w:rsidR="0031759D" w:rsidRPr="0031759D" w:rsidRDefault="0031759D" w:rsidP="0031759D">
      <w:pPr>
        <w:spacing w:line="360" w:lineRule="auto"/>
        <w:jc w:val="both"/>
        <w:rPr>
          <w:rFonts w:ascii="Arial" w:hAnsi="Arial" w:cs="Arial"/>
          <w:sz w:val="20"/>
          <w:szCs w:val="20"/>
        </w:rPr>
      </w:pPr>
      <w:r w:rsidRPr="0031759D">
        <w:rPr>
          <w:rFonts w:ascii="Arial" w:hAnsi="Arial" w:cs="Arial"/>
          <w:sz w:val="20"/>
          <w:szCs w:val="20"/>
        </w:rPr>
        <w:t xml:space="preserve">Wage loss is paid initially in all states. This includes impairment states.  The wage loss can be for a total disability (Temporary Total Disability or TTD) or partial with light duty return-to-work with a possible differential benefit if working fewer hours or for a lower wage. This is called Temporary Partial Disability or TPD.    In an impairment state, wage loss benefits continue until the injured worker’s condition has stabilized. The stabilized condition is typically referred to as “maximum medical improvement” (MMI).  This means the employee has recovered as much as he or she possibly can from the effects of the occupational injury. </w:t>
      </w:r>
      <w:r w:rsidR="005F7153">
        <w:rPr>
          <w:rFonts w:ascii="Arial" w:hAnsi="Arial" w:cs="Arial"/>
          <w:sz w:val="20"/>
          <w:szCs w:val="20"/>
        </w:rPr>
        <w:t xml:space="preserve">In many states, the wage loss stops at this point. </w:t>
      </w:r>
    </w:p>
    <w:p w14:paraId="44723DB3" w14:textId="77777777" w:rsidR="00720E65" w:rsidRDefault="00720E65" w:rsidP="0031759D">
      <w:pPr>
        <w:spacing w:line="360" w:lineRule="auto"/>
        <w:jc w:val="both"/>
        <w:rPr>
          <w:rFonts w:ascii="Arial" w:hAnsi="Arial" w:cs="Arial"/>
          <w:sz w:val="20"/>
          <w:szCs w:val="20"/>
        </w:rPr>
      </w:pPr>
    </w:p>
    <w:p w14:paraId="6DB5D1F8" w14:textId="77777777" w:rsidR="00720E65" w:rsidRDefault="00720E65" w:rsidP="0031759D">
      <w:pPr>
        <w:spacing w:line="360" w:lineRule="auto"/>
        <w:jc w:val="both"/>
        <w:rPr>
          <w:rFonts w:ascii="Arial" w:hAnsi="Arial" w:cs="Arial"/>
          <w:sz w:val="20"/>
          <w:szCs w:val="20"/>
        </w:rPr>
      </w:pPr>
    </w:p>
    <w:p w14:paraId="7344FE0B" w14:textId="77777777" w:rsidR="0031759D" w:rsidRPr="0031759D" w:rsidRDefault="0031759D" w:rsidP="0031759D">
      <w:pPr>
        <w:spacing w:line="360" w:lineRule="auto"/>
        <w:jc w:val="both"/>
        <w:rPr>
          <w:rFonts w:ascii="Arial" w:hAnsi="Arial" w:cs="Arial"/>
          <w:sz w:val="20"/>
          <w:szCs w:val="20"/>
        </w:rPr>
      </w:pPr>
      <w:r w:rsidRPr="0031759D">
        <w:rPr>
          <w:rFonts w:ascii="Arial" w:hAnsi="Arial" w:cs="Arial"/>
          <w:sz w:val="20"/>
          <w:szCs w:val="20"/>
        </w:rPr>
        <w:lastRenderedPageBreak/>
        <w:t xml:space="preserve">In an impairment state an assessment would be made of the extent of the worker’s physical or mental impairment at the time of MMI — the precursor to ending the claim. This assessment varies from state to state. It can be called an “impairment rating”, “percent of disability”, or “loss of earning potential”. The assessment is generally made by physicians and would be based upon the physical or functional limitations that resulted from the injury. </w:t>
      </w:r>
    </w:p>
    <w:p w14:paraId="38D2DC04" w14:textId="77777777" w:rsidR="0031759D" w:rsidRPr="0031759D" w:rsidRDefault="0031759D" w:rsidP="0031759D">
      <w:pPr>
        <w:spacing w:line="360" w:lineRule="auto"/>
        <w:jc w:val="both"/>
        <w:rPr>
          <w:rFonts w:ascii="Arial" w:hAnsi="Arial" w:cs="Arial"/>
          <w:sz w:val="20"/>
          <w:szCs w:val="20"/>
        </w:rPr>
      </w:pPr>
      <w:r w:rsidRPr="0031759D">
        <w:rPr>
          <w:rFonts w:ascii="Arial" w:hAnsi="Arial" w:cs="Arial"/>
          <w:sz w:val="20"/>
          <w:szCs w:val="20"/>
        </w:rPr>
        <w:t>The assessment, often called PPD (Permanent Partial Disability), can be a certain number of weeks of benefits, a percentage of the injured body part, or BAW (body as a whole), or other rating categories that, again, vary from state to state. Once the assessment is completed, a payment is made to the employee based on what is required under the state statute for the “impairment”. All states place a maximum limit on the amount of benefits.  This is often the end of the</w:t>
      </w:r>
      <w:r w:rsidR="00EB114F">
        <w:rPr>
          <w:rFonts w:ascii="Arial" w:hAnsi="Arial" w:cs="Arial"/>
          <w:sz w:val="20"/>
          <w:szCs w:val="20"/>
        </w:rPr>
        <w:t xml:space="preserve"> wage loss portion of the</w:t>
      </w:r>
      <w:r w:rsidRPr="0031759D">
        <w:rPr>
          <w:rFonts w:ascii="Arial" w:hAnsi="Arial" w:cs="Arial"/>
          <w:sz w:val="20"/>
          <w:szCs w:val="20"/>
        </w:rPr>
        <w:t xml:space="preserve"> claim in an impairment state. </w:t>
      </w:r>
    </w:p>
    <w:p w14:paraId="0C4F4E36" w14:textId="77777777" w:rsidR="0031759D" w:rsidRPr="0031759D" w:rsidRDefault="0031759D" w:rsidP="0031759D">
      <w:pPr>
        <w:spacing w:after="0" w:line="360" w:lineRule="auto"/>
        <w:jc w:val="both"/>
        <w:rPr>
          <w:rFonts w:ascii="Arial" w:eastAsia="Times New Roman" w:hAnsi="Arial" w:cs="Arial"/>
          <w:b/>
          <w:sz w:val="20"/>
          <w:szCs w:val="20"/>
        </w:rPr>
      </w:pPr>
      <w:r w:rsidRPr="0031759D">
        <w:rPr>
          <w:rFonts w:ascii="Arial" w:eastAsia="Times New Roman" w:hAnsi="Arial" w:cs="Arial"/>
          <w:b/>
          <w:sz w:val="20"/>
          <w:szCs w:val="20"/>
        </w:rPr>
        <w:t>Wage-Loss Systems</w:t>
      </w:r>
    </w:p>
    <w:p w14:paraId="59782F67" w14:textId="77777777" w:rsidR="0031759D" w:rsidRPr="0031759D" w:rsidRDefault="0031759D" w:rsidP="0031759D">
      <w:pPr>
        <w:spacing w:after="0" w:line="240" w:lineRule="auto"/>
        <w:jc w:val="both"/>
        <w:rPr>
          <w:rFonts w:ascii="Arial" w:eastAsia="Times New Roman" w:hAnsi="Arial" w:cs="Arial"/>
          <w:sz w:val="16"/>
          <w:szCs w:val="16"/>
        </w:rPr>
      </w:pPr>
    </w:p>
    <w:p w14:paraId="72BF6EB0"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At the opposite extreme from an impairment-rating system is a wage-loss system.  In a pure wage-loss system, the benefits are based entirely upon the extent of the worker’s wage loss.  Benefits are ordinarily paid weekly and the amount of the wage loss is calculated based on prior wages.  As long as there is a wage loss related to a compensable injury, benefits are paid.  This can go on for the rest of the employee’s life or the claim may be settled for full and final settlement. </w:t>
      </w:r>
    </w:p>
    <w:p w14:paraId="350641D6" w14:textId="77777777" w:rsidR="0031759D" w:rsidRPr="0031759D" w:rsidRDefault="0031759D" w:rsidP="0031759D">
      <w:pPr>
        <w:spacing w:after="0" w:line="240" w:lineRule="auto"/>
        <w:jc w:val="both"/>
        <w:rPr>
          <w:rFonts w:ascii="Arial" w:eastAsia="Times New Roman" w:hAnsi="Arial" w:cs="Arial"/>
          <w:sz w:val="16"/>
          <w:szCs w:val="16"/>
        </w:rPr>
      </w:pPr>
    </w:p>
    <w:p w14:paraId="4C1877CC"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In wage-loss states, </w:t>
      </w:r>
      <w:r w:rsidRPr="0031759D">
        <w:rPr>
          <w:rFonts w:ascii="Arial" w:eastAsia="Times New Roman" w:hAnsi="Arial" w:cs="Arial"/>
          <w:sz w:val="20"/>
          <w:szCs w:val="20"/>
          <w:u w:val="single"/>
        </w:rPr>
        <w:t>“wage loss = disability”.</w:t>
      </w:r>
      <w:r w:rsidRPr="0031759D">
        <w:rPr>
          <w:rFonts w:ascii="Arial" w:eastAsia="Times New Roman" w:hAnsi="Arial" w:cs="Arial"/>
          <w:sz w:val="20"/>
          <w:szCs w:val="20"/>
        </w:rPr>
        <w:t xml:space="preserve"> Michigan, Pennsylvania and Massachusetts are the only wage-loss states where there is no impairment rating. To further confuse matters, most wage-loss states appear to be an impairment state as they make allowances for an employee’s reduced earning capacity due to an injury (i.e., lost finger) which is often paid in a lump sum and can be characterized as an “impairment rating.” These states are a hybrid incorporating both wage-loss and impairment systems into their laws. </w:t>
      </w:r>
    </w:p>
    <w:p w14:paraId="61B8AAC5" w14:textId="77777777" w:rsidR="0031759D" w:rsidRPr="0031759D" w:rsidRDefault="0031759D" w:rsidP="0031759D">
      <w:pPr>
        <w:spacing w:after="0" w:line="240" w:lineRule="auto"/>
        <w:rPr>
          <w:rFonts w:ascii="Arial" w:eastAsia="Times New Roman" w:hAnsi="Arial" w:cs="Arial"/>
          <w:b/>
          <w:sz w:val="20"/>
          <w:szCs w:val="20"/>
        </w:rPr>
      </w:pPr>
      <w:r w:rsidRPr="0031759D">
        <w:rPr>
          <w:rFonts w:ascii="Arial" w:eastAsia="Times New Roman" w:hAnsi="Arial" w:cs="Arial"/>
          <w:b/>
          <w:sz w:val="20"/>
          <w:szCs w:val="20"/>
        </w:rPr>
        <w:t xml:space="preserve"> </w:t>
      </w:r>
    </w:p>
    <w:p w14:paraId="047C235C" w14:textId="77777777" w:rsidR="0031759D" w:rsidRPr="0031759D" w:rsidRDefault="0031759D" w:rsidP="0031759D">
      <w:pPr>
        <w:rPr>
          <w:rFonts w:ascii="Arial" w:eastAsia="Times New Roman" w:hAnsi="Arial" w:cs="Arial"/>
          <w:b/>
          <w:sz w:val="20"/>
          <w:szCs w:val="20"/>
        </w:rPr>
      </w:pPr>
      <w:r w:rsidRPr="0031759D">
        <w:rPr>
          <w:rFonts w:ascii="Arial" w:eastAsia="Times New Roman" w:hAnsi="Arial" w:cs="Arial"/>
          <w:b/>
          <w:sz w:val="20"/>
          <w:szCs w:val="20"/>
        </w:rPr>
        <w:t xml:space="preserve">Claim Scenario Involving </w:t>
      </w:r>
      <w:r w:rsidR="007F1720">
        <w:rPr>
          <w:rFonts w:ascii="Arial" w:eastAsia="Times New Roman" w:hAnsi="Arial" w:cs="Arial"/>
          <w:b/>
          <w:sz w:val="20"/>
          <w:szCs w:val="20"/>
        </w:rPr>
        <w:t>Double-dipping</w:t>
      </w:r>
    </w:p>
    <w:p w14:paraId="29652118" w14:textId="77777777" w:rsidR="0031759D" w:rsidRPr="0031759D" w:rsidRDefault="0031759D" w:rsidP="0031759D">
      <w:pPr>
        <w:spacing w:after="0" w:line="240" w:lineRule="auto"/>
        <w:jc w:val="both"/>
        <w:rPr>
          <w:rFonts w:ascii="Arial" w:eastAsia="Times New Roman" w:hAnsi="Arial" w:cs="Arial"/>
          <w:sz w:val="16"/>
          <w:szCs w:val="16"/>
        </w:rPr>
      </w:pPr>
    </w:p>
    <w:p w14:paraId="27B350B0" w14:textId="77777777" w:rsidR="0031759D" w:rsidRPr="0031759D" w:rsidRDefault="00E12066" w:rsidP="0031759D">
      <w:pPr>
        <w:spacing w:after="0" w:line="360" w:lineRule="auto"/>
        <w:jc w:val="both"/>
        <w:rPr>
          <w:rFonts w:ascii="Arial" w:eastAsia="Times New Roman" w:hAnsi="Arial" w:cs="Arial"/>
          <w:sz w:val="20"/>
          <w:szCs w:val="20"/>
        </w:rPr>
      </w:pPr>
      <w:r>
        <w:rPr>
          <w:rFonts w:ascii="Arial" w:eastAsia="Times New Roman" w:hAnsi="Arial" w:cs="Arial"/>
          <w:sz w:val="20"/>
          <w:szCs w:val="20"/>
        </w:rPr>
        <w:t>In this example we have</w:t>
      </w:r>
      <w:r w:rsidR="0031759D" w:rsidRPr="0031759D">
        <w:rPr>
          <w:rFonts w:ascii="Arial" w:eastAsia="Times New Roman" w:hAnsi="Arial" w:cs="Arial"/>
          <w:sz w:val="20"/>
          <w:szCs w:val="20"/>
        </w:rPr>
        <w:t xml:space="preserve"> an Ohio-based truck driver that drove on occasion through Pennsylvania. Upon incurring a work-related </w:t>
      </w:r>
      <w:r w:rsidR="00C45AEE" w:rsidRPr="0031759D">
        <w:rPr>
          <w:rFonts w:ascii="Arial" w:eastAsia="Times New Roman" w:hAnsi="Arial" w:cs="Arial"/>
          <w:sz w:val="20"/>
          <w:szCs w:val="20"/>
        </w:rPr>
        <w:t>injury,</w:t>
      </w:r>
      <w:r w:rsidR="0031759D" w:rsidRPr="0031759D">
        <w:rPr>
          <w:rFonts w:ascii="Arial" w:eastAsia="Times New Roman" w:hAnsi="Arial" w:cs="Arial"/>
          <w:sz w:val="20"/>
          <w:szCs w:val="20"/>
        </w:rPr>
        <w:t xml:space="preserve"> the driver collected benefits through the Ohio Bureau of Workers Compensation (BWC) system until he reached the magic “maximum medical improvement” (MMI) as determined by a doctor. The doctor also determined the required future medical care at this time. Once MMI is reached, wage loss benefits stop. There may or may not be permanent partial disability due.  </w:t>
      </w:r>
    </w:p>
    <w:p w14:paraId="252B47E8" w14:textId="77777777" w:rsidR="0031759D" w:rsidRPr="0031759D" w:rsidRDefault="0031759D" w:rsidP="0031759D">
      <w:pPr>
        <w:spacing w:after="0" w:line="360" w:lineRule="auto"/>
        <w:jc w:val="both"/>
        <w:rPr>
          <w:rFonts w:ascii="Arial" w:eastAsia="Times New Roman" w:hAnsi="Arial" w:cs="Arial"/>
          <w:sz w:val="16"/>
          <w:szCs w:val="16"/>
        </w:rPr>
      </w:pPr>
    </w:p>
    <w:p w14:paraId="08724C34"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After collecting all benefits due in Ohio through meeting MMI and settling his Ohio workers compensation claim, the employee successfully argued that he was entitled to benefits in Pennsylvania.  The determination that the driver was entitled to Pennsylvania benefits was due to the duration of driving time through Pennsylvania. (The employer had GPS in his truck and tracked his mileage.) An Ohio employer, located in an impairment state, is often faced with employees attempting to piggyback benefits from the neighboring wages-loss states like Michigan, Illinois, Kentucky and Pennsylvania.  </w:t>
      </w:r>
    </w:p>
    <w:p w14:paraId="23E20DDB"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lastRenderedPageBreak/>
        <w:t>The impairment versus wage-loss state system creates a unique opportunity for an employee to collect benefits in both states without any offset.  The employee may be entitled to the following:</w:t>
      </w:r>
    </w:p>
    <w:p w14:paraId="323A4F6B" w14:textId="77777777" w:rsidR="0031759D" w:rsidRPr="0031759D" w:rsidRDefault="0031759D" w:rsidP="0031759D">
      <w:pPr>
        <w:spacing w:after="0" w:line="240" w:lineRule="auto"/>
        <w:jc w:val="both"/>
        <w:rPr>
          <w:rFonts w:ascii="Arial" w:eastAsia="Times New Roman" w:hAnsi="Arial" w:cs="Arial"/>
          <w:sz w:val="20"/>
          <w:szCs w:val="20"/>
        </w:rPr>
      </w:pPr>
    </w:p>
    <w:p w14:paraId="020592F1" w14:textId="77777777" w:rsidR="0031759D" w:rsidRPr="00C01360" w:rsidRDefault="0031759D" w:rsidP="0031759D">
      <w:pPr>
        <w:numPr>
          <w:ilvl w:val="0"/>
          <w:numId w:val="10"/>
        </w:numPr>
        <w:spacing w:after="0" w:line="360" w:lineRule="auto"/>
        <w:contextualSpacing/>
        <w:jc w:val="both"/>
        <w:rPr>
          <w:rFonts w:ascii="Arial" w:eastAsia="Times New Roman" w:hAnsi="Arial" w:cs="Arial"/>
          <w:sz w:val="20"/>
          <w:szCs w:val="20"/>
        </w:rPr>
      </w:pPr>
      <w:r w:rsidRPr="0031759D">
        <w:rPr>
          <w:rFonts w:ascii="Arial" w:eastAsia="Times New Roman" w:hAnsi="Arial" w:cs="Arial"/>
          <w:sz w:val="20"/>
          <w:szCs w:val="20"/>
        </w:rPr>
        <w:t xml:space="preserve">The difference between the TTD paid in Ohio and Pennsylvania’s wage loss for the entire period that the TTD was paid. Pennsylvania has determined the driver is an employee under their workers compensation laws.  Pennsylvania only allows another state’s benefits if they are equal to Pennsylvania’s benefits. Our fictitious truck driver made $1,000 per week.  He would have been paid the maximum rate in Ohio until reaching MMI.  The maximum rates in Pennsylvania (as well as Michigan and Illinois) are higher than in Ohio.  In this case it was $150 per week more.  </w:t>
      </w:r>
      <w:r w:rsidRPr="00C01360">
        <w:rPr>
          <w:rFonts w:ascii="Arial" w:eastAsia="Times New Roman" w:hAnsi="Arial" w:cs="Arial"/>
          <w:sz w:val="20"/>
          <w:szCs w:val="20"/>
        </w:rPr>
        <w:t xml:space="preserve">Therefore, $15,600 would be due to the employee immediately.  This represents the difference between the Ohio and Pennsylvania benefit levels for weekly wage loss for the two years Ohio paid benefits. </w:t>
      </w:r>
    </w:p>
    <w:p w14:paraId="2AE2DD93" w14:textId="77777777" w:rsidR="0031759D" w:rsidRPr="0031759D" w:rsidRDefault="0031759D" w:rsidP="0031759D">
      <w:pPr>
        <w:spacing w:after="0" w:line="240" w:lineRule="auto"/>
        <w:ind w:left="720"/>
        <w:contextualSpacing/>
        <w:jc w:val="both"/>
        <w:rPr>
          <w:rFonts w:ascii="Arial" w:eastAsia="Times New Roman" w:hAnsi="Arial" w:cs="Arial"/>
          <w:sz w:val="20"/>
          <w:szCs w:val="20"/>
        </w:rPr>
      </w:pPr>
    </w:p>
    <w:p w14:paraId="5C5B28D2" w14:textId="77777777" w:rsidR="0031759D" w:rsidRPr="0031759D" w:rsidRDefault="0031759D" w:rsidP="0031759D">
      <w:pPr>
        <w:numPr>
          <w:ilvl w:val="0"/>
          <w:numId w:val="9"/>
        </w:numPr>
        <w:spacing w:after="0" w:line="360" w:lineRule="auto"/>
        <w:contextualSpacing/>
        <w:jc w:val="both"/>
        <w:rPr>
          <w:rFonts w:ascii="Arial" w:eastAsia="Times New Roman" w:hAnsi="Arial" w:cs="Arial"/>
          <w:sz w:val="20"/>
          <w:szCs w:val="20"/>
        </w:rPr>
      </w:pPr>
      <w:r w:rsidRPr="0031759D">
        <w:rPr>
          <w:rFonts w:ascii="Arial" w:eastAsia="Times New Roman" w:hAnsi="Arial" w:cs="Arial"/>
          <w:sz w:val="20"/>
          <w:szCs w:val="20"/>
        </w:rPr>
        <w:t xml:space="preserve">The employee is not entitled to any additional wage loss in Ohio as he has reached MMI but he is entitled to wage loss in the wage-loss state until he is placed in a job earning his pre-injury wages (no maximum period of time).  Even if PPD was paid on the Ohio claim (which is an impairment state’s way of taking care of “future wage” loss or “loss of function” if they cannot come back to work) the wage-loss state cannot offset because it is not wage loss; it represents an impairment the wage-loss state does not recognize. Our truck driver has had difficulty finding a job — due to the economy and his disabling workers compensation injuries — so the Pennsylvania wage-loss state begins paying benefits.  Assuming a maximum weekly rate of $750 that would equate to $39,000 every year into the future in addition to any medical care the treating doctor has determined the employee needs. </w:t>
      </w:r>
    </w:p>
    <w:p w14:paraId="3039D7A8" w14:textId="77777777" w:rsidR="0031759D" w:rsidRDefault="0031759D" w:rsidP="0031759D">
      <w:pPr>
        <w:spacing w:after="0" w:line="240" w:lineRule="auto"/>
        <w:ind w:left="720"/>
        <w:contextualSpacing/>
        <w:jc w:val="both"/>
        <w:rPr>
          <w:rFonts w:ascii="Arial" w:eastAsia="Times New Roman" w:hAnsi="Arial" w:cs="Arial"/>
          <w:sz w:val="20"/>
          <w:szCs w:val="20"/>
        </w:rPr>
      </w:pPr>
    </w:p>
    <w:p w14:paraId="361319EE" w14:textId="77777777" w:rsidR="00293797" w:rsidRPr="0031759D" w:rsidRDefault="00293797" w:rsidP="0031759D">
      <w:pPr>
        <w:spacing w:after="0" w:line="240" w:lineRule="auto"/>
        <w:ind w:left="720"/>
        <w:contextualSpacing/>
        <w:jc w:val="both"/>
        <w:rPr>
          <w:rFonts w:ascii="Arial" w:eastAsia="Times New Roman" w:hAnsi="Arial" w:cs="Arial"/>
          <w:sz w:val="20"/>
          <w:szCs w:val="20"/>
        </w:rPr>
      </w:pPr>
    </w:p>
    <w:p w14:paraId="15D68765" w14:textId="77777777" w:rsidR="0031759D" w:rsidRPr="00293797" w:rsidRDefault="0031759D" w:rsidP="00293797">
      <w:pPr>
        <w:numPr>
          <w:ilvl w:val="0"/>
          <w:numId w:val="9"/>
        </w:numPr>
        <w:spacing w:after="0" w:line="360" w:lineRule="auto"/>
        <w:contextualSpacing/>
        <w:jc w:val="both"/>
        <w:rPr>
          <w:rFonts w:ascii="Arial" w:eastAsia="Times New Roman" w:hAnsi="Arial" w:cs="Arial"/>
          <w:sz w:val="20"/>
          <w:szCs w:val="20"/>
        </w:rPr>
      </w:pPr>
      <w:r w:rsidRPr="0031759D">
        <w:rPr>
          <w:rFonts w:ascii="Arial" w:eastAsia="Times New Roman" w:hAnsi="Arial" w:cs="Arial"/>
          <w:sz w:val="20"/>
          <w:szCs w:val="20"/>
        </w:rPr>
        <w:t xml:space="preserve">If the truck driver was able to work but was earning less, he would be owed the difference between what he used to make and the new earnings.  </w:t>
      </w:r>
      <w:r w:rsidRPr="00293797">
        <w:rPr>
          <w:rFonts w:ascii="Arial" w:eastAsia="Times New Roman" w:hAnsi="Arial" w:cs="Arial"/>
          <w:sz w:val="20"/>
          <w:szCs w:val="20"/>
        </w:rPr>
        <w:t xml:space="preserve">In this case, assume our driver was able to find a job paying $500 per week.  In this instance the employee would be paid differential benefits somewhere around $300 weekly or $15,600 per year for life. It should be noted that workers compensation benefits are free from most federal and state taxes.  </w:t>
      </w:r>
    </w:p>
    <w:p w14:paraId="6214EF8D" w14:textId="77777777" w:rsidR="0031759D" w:rsidRPr="0031759D" w:rsidRDefault="0031759D" w:rsidP="0031759D">
      <w:pPr>
        <w:spacing w:after="0" w:line="240" w:lineRule="auto"/>
        <w:jc w:val="both"/>
        <w:rPr>
          <w:rFonts w:ascii="Arial" w:eastAsia="Times New Roman" w:hAnsi="Arial" w:cs="Arial"/>
          <w:sz w:val="16"/>
          <w:szCs w:val="16"/>
        </w:rPr>
      </w:pPr>
    </w:p>
    <w:p w14:paraId="5836E776" w14:textId="77777777" w:rsidR="0031759D" w:rsidRDefault="007F1720" w:rsidP="00185F6C">
      <w:pPr>
        <w:spacing w:after="0" w:line="360" w:lineRule="auto"/>
        <w:jc w:val="both"/>
        <w:rPr>
          <w:rFonts w:ascii="Arial" w:eastAsia="Times New Roman" w:hAnsi="Arial" w:cs="Arial"/>
          <w:sz w:val="20"/>
          <w:szCs w:val="20"/>
        </w:rPr>
      </w:pPr>
      <w:r>
        <w:rPr>
          <w:rFonts w:ascii="Arial" w:eastAsia="Times New Roman" w:hAnsi="Arial" w:cs="Arial"/>
          <w:sz w:val="20"/>
          <w:szCs w:val="20"/>
        </w:rPr>
        <w:t>Double-dipping</w:t>
      </w:r>
      <w:r w:rsidR="0031759D" w:rsidRPr="0031759D">
        <w:rPr>
          <w:rFonts w:ascii="Arial" w:eastAsia="Times New Roman" w:hAnsi="Arial" w:cs="Arial"/>
          <w:sz w:val="20"/>
          <w:szCs w:val="20"/>
        </w:rPr>
        <w:t xml:space="preserve"> is common and dangerous for employers who do not understand the nuances of the laws.  Remember, determining whether or not an employee can obtain another state’s benefits rests on whether or not the claimant is an employee under that state’s workers compensation act. Courts have ruled that a state has the right to apply their own workers compensation rules and standards to each case. Most states </w:t>
      </w:r>
      <w:r w:rsidR="0031759D" w:rsidRPr="005E534D">
        <w:rPr>
          <w:rFonts w:ascii="Arial" w:eastAsia="Times New Roman" w:hAnsi="Arial" w:cs="Arial"/>
          <w:i/>
          <w:iCs/>
          <w:sz w:val="20"/>
          <w:szCs w:val="20"/>
        </w:rPr>
        <w:t>don’t care</w:t>
      </w:r>
      <w:r w:rsidR="0031759D" w:rsidRPr="0031759D">
        <w:rPr>
          <w:rFonts w:ascii="Arial" w:eastAsia="Times New Roman" w:hAnsi="Arial" w:cs="Arial"/>
          <w:sz w:val="20"/>
          <w:szCs w:val="20"/>
        </w:rPr>
        <w:t xml:space="preserve"> what other states have allowed, only what is required under </w:t>
      </w:r>
      <w:r w:rsidR="0031759D" w:rsidRPr="005E534D">
        <w:rPr>
          <w:rFonts w:ascii="Arial" w:eastAsia="Times New Roman" w:hAnsi="Arial" w:cs="Arial"/>
          <w:i/>
          <w:iCs/>
          <w:sz w:val="20"/>
          <w:szCs w:val="20"/>
        </w:rPr>
        <w:t>th</w:t>
      </w:r>
      <w:r w:rsidR="00185F6C" w:rsidRPr="005E534D">
        <w:rPr>
          <w:rFonts w:ascii="Arial" w:eastAsia="Times New Roman" w:hAnsi="Arial" w:cs="Arial"/>
          <w:i/>
          <w:iCs/>
          <w:sz w:val="20"/>
          <w:szCs w:val="20"/>
        </w:rPr>
        <w:t>eir workers compensation laws</w:t>
      </w:r>
      <w:r w:rsidR="00185F6C">
        <w:rPr>
          <w:rFonts w:ascii="Arial" w:eastAsia="Times New Roman" w:hAnsi="Arial" w:cs="Arial"/>
          <w:sz w:val="20"/>
          <w:szCs w:val="20"/>
        </w:rPr>
        <w:t xml:space="preserve">. </w:t>
      </w:r>
    </w:p>
    <w:p w14:paraId="4D5A81A4" w14:textId="77777777" w:rsidR="00185F6C" w:rsidRPr="0031759D" w:rsidRDefault="00185F6C" w:rsidP="00185F6C">
      <w:pPr>
        <w:spacing w:after="0" w:line="240" w:lineRule="auto"/>
        <w:jc w:val="both"/>
        <w:rPr>
          <w:rFonts w:ascii="Arial" w:eastAsia="Times New Roman" w:hAnsi="Arial" w:cs="Arial"/>
          <w:sz w:val="20"/>
          <w:szCs w:val="20"/>
        </w:rPr>
      </w:pPr>
    </w:p>
    <w:p w14:paraId="242C6060" w14:textId="77777777" w:rsidR="00C45AEE" w:rsidRDefault="00C45AEE" w:rsidP="0031759D">
      <w:pPr>
        <w:spacing w:after="0" w:line="360" w:lineRule="auto"/>
        <w:jc w:val="both"/>
        <w:rPr>
          <w:rFonts w:ascii="Arial" w:eastAsia="Times New Roman" w:hAnsi="Arial" w:cs="Arial"/>
          <w:sz w:val="20"/>
          <w:szCs w:val="20"/>
        </w:rPr>
      </w:pPr>
    </w:p>
    <w:p w14:paraId="5579F6A6" w14:textId="77777777" w:rsidR="00C45AEE" w:rsidRDefault="00C45AEE" w:rsidP="0031759D">
      <w:pPr>
        <w:spacing w:after="0" w:line="360" w:lineRule="auto"/>
        <w:jc w:val="both"/>
        <w:rPr>
          <w:rFonts w:ascii="Arial" w:eastAsia="Times New Roman" w:hAnsi="Arial" w:cs="Arial"/>
          <w:sz w:val="20"/>
          <w:szCs w:val="20"/>
        </w:rPr>
      </w:pPr>
    </w:p>
    <w:p w14:paraId="42F82BDA" w14:textId="77777777" w:rsidR="00C45AEE" w:rsidRDefault="00C45AEE" w:rsidP="0031759D">
      <w:pPr>
        <w:spacing w:after="0" w:line="360" w:lineRule="auto"/>
        <w:jc w:val="both"/>
        <w:rPr>
          <w:rFonts w:ascii="Arial" w:eastAsia="Times New Roman" w:hAnsi="Arial" w:cs="Arial"/>
          <w:sz w:val="20"/>
          <w:szCs w:val="20"/>
        </w:rPr>
      </w:pPr>
    </w:p>
    <w:p w14:paraId="45B7131A" w14:textId="77777777" w:rsidR="00C45AEE" w:rsidRDefault="00C45AEE" w:rsidP="0031759D">
      <w:pPr>
        <w:spacing w:after="0" w:line="360" w:lineRule="auto"/>
        <w:jc w:val="both"/>
        <w:rPr>
          <w:rFonts w:ascii="Arial" w:eastAsia="Times New Roman" w:hAnsi="Arial" w:cs="Arial"/>
          <w:sz w:val="20"/>
          <w:szCs w:val="20"/>
        </w:rPr>
      </w:pPr>
    </w:p>
    <w:p w14:paraId="1B649C2C"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lastRenderedPageBreak/>
        <w:t xml:space="preserve">If the employee collected under another state’s law but qualifies in our state for </w:t>
      </w:r>
      <w:r w:rsidRPr="0031759D">
        <w:rPr>
          <w:rFonts w:ascii="Arial" w:eastAsia="Times New Roman" w:hAnsi="Arial" w:cs="Arial"/>
          <w:i/>
          <w:sz w:val="20"/>
          <w:szCs w:val="20"/>
        </w:rPr>
        <w:t>additional</w:t>
      </w:r>
      <w:r w:rsidRPr="0031759D">
        <w:rPr>
          <w:rFonts w:ascii="Arial" w:eastAsia="Times New Roman" w:hAnsi="Arial" w:cs="Arial"/>
          <w:sz w:val="20"/>
          <w:szCs w:val="20"/>
        </w:rPr>
        <w:t xml:space="preserve"> benefits, well, so be it. If an employee has traveled to, through or lived or worked in another state to create a “substantial” relationship with the state, there is a very good chance he or she will be granted workers compensation benefits in that state.  </w:t>
      </w:r>
    </w:p>
    <w:p w14:paraId="7DC801A6" w14:textId="77777777" w:rsidR="0031759D" w:rsidRPr="0031759D" w:rsidRDefault="0031759D" w:rsidP="0031759D">
      <w:pPr>
        <w:spacing w:after="0" w:line="240" w:lineRule="auto"/>
        <w:jc w:val="both"/>
        <w:rPr>
          <w:rFonts w:ascii="Arial" w:eastAsia="Times New Roman" w:hAnsi="Arial" w:cs="Arial"/>
          <w:sz w:val="16"/>
          <w:szCs w:val="16"/>
        </w:rPr>
      </w:pPr>
    </w:p>
    <w:p w14:paraId="7CF429F3"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In the truck driver example, the employer did not arrange for coverage outside the state of Ohio because it did not know it needed to. Ohio employers often secure their own coverage on-line with the Ohio BWC and do not use an agent.  Ohio employers are often lured into a false sense of security by having their employees sign the </w:t>
      </w:r>
      <w:r w:rsidRPr="0031759D">
        <w:rPr>
          <w:rFonts w:ascii="Arial" w:eastAsia="Times New Roman" w:hAnsi="Arial" w:cs="Arial"/>
          <w:i/>
          <w:sz w:val="20"/>
          <w:szCs w:val="20"/>
        </w:rPr>
        <w:t>C-110</w:t>
      </w:r>
      <w:r w:rsidRPr="0031759D">
        <w:rPr>
          <w:rFonts w:ascii="Arial" w:eastAsia="Times New Roman" w:hAnsi="Arial" w:cs="Arial"/>
          <w:sz w:val="20"/>
          <w:szCs w:val="20"/>
        </w:rPr>
        <w:t xml:space="preserve"> Ohio form which states the employee will accept Ohio workers compensation benefits if injured on the job.  Unfortunately, Indiana is the only state that recognizes this form besides Ohio. Although this truck driver signed the form to accept Ohio benefits it is not valid in Pennsylvania. All the Pennsylvania state benefits owed as well as the legal bills to defend were the </w:t>
      </w:r>
      <w:r w:rsidRPr="0031759D">
        <w:rPr>
          <w:rFonts w:ascii="Arial" w:eastAsia="Times New Roman" w:hAnsi="Arial" w:cs="Arial"/>
          <w:i/>
          <w:sz w:val="20"/>
          <w:szCs w:val="20"/>
          <w:u w:val="single"/>
        </w:rPr>
        <w:t>employer’s</w:t>
      </w:r>
      <w:r w:rsidRPr="0031759D">
        <w:rPr>
          <w:rFonts w:ascii="Arial" w:eastAsia="Times New Roman" w:hAnsi="Arial" w:cs="Arial"/>
          <w:sz w:val="20"/>
          <w:szCs w:val="20"/>
        </w:rPr>
        <w:t xml:space="preserve"> responsibility as there was no insurance coverage for any state’s benefits but Ohio. </w:t>
      </w:r>
    </w:p>
    <w:p w14:paraId="3DFA37CE" w14:textId="77777777" w:rsidR="0031759D" w:rsidRPr="0031759D" w:rsidRDefault="0031759D" w:rsidP="0031759D">
      <w:pPr>
        <w:spacing w:after="0" w:line="240" w:lineRule="auto"/>
        <w:jc w:val="both"/>
        <w:rPr>
          <w:rFonts w:ascii="Arial" w:eastAsia="Times New Roman" w:hAnsi="Arial" w:cs="Arial"/>
          <w:sz w:val="16"/>
          <w:szCs w:val="16"/>
        </w:rPr>
      </w:pPr>
    </w:p>
    <w:p w14:paraId="433B9C4C" w14:textId="345C50B6"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Common language referred to in decisions relating to employees attempting to secure benefits from other states</w:t>
      </w:r>
      <w:r w:rsidR="005E534D">
        <w:rPr>
          <w:rFonts w:ascii="Arial" w:eastAsia="Times New Roman" w:hAnsi="Arial" w:cs="Arial"/>
          <w:sz w:val="20"/>
          <w:szCs w:val="20"/>
        </w:rPr>
        <w:t xml:space="preserve"> is:</w:t>
      </w:r>
      <w:r w:rsidRPr="0031759D">
        <w:rPr>
          <w:rFonts w:ascii="Arial" w:eastAsia="Times New Roman" w:hAnsi="Arial" w:cs="Arial"/>
          <w:sz w:val="20"/>
          <w:szCs w:val="20"/>
        </w:rPr>
        <w:t xml:space="preserve"> “</w:t>
      </w:r>
      <w:r w:rsidRPr="0031759D">
        <w:rPr>
          <w:rFonts w:ascii="Arial" w:eastAsia="Times New Roman" w:hAnsi="Arial" w:cs="Arial"/>
          <w:i/>
          <w:sz w:val="20"/>
          <w:szCs w:val="20"/>
        </w:rPr>
        <w:t>a state</w:t>
      </w:r>
      <w:r w:rsidRPr="0031759D">
        <w:rPr>
          <w:rFonts w:ascii="Arial" w:eastAsia="Times New Roman" w:hAnsi="Arial" w:cs="Arial"/>
          <w:sz w:val="20"/>
          <w:szCs w:val="20"/>
        </w:rPr>
        <w:t xml:space="preserve"> </w:t>
      </w:r>
      <w:r w:rsidRPr="0031759D">
        <w:rPr>
          <w:rFonts w:ascii="Arial" w:eastAsia="Times New Roman" w:hAnsi="Arial" w:cs="Arial"/>
          <w:i/>
          <w:sz w:val="20"/>
          <w:szCs w:val="20"/>
        </w:rPr>
        <w:t>does not allow an employee to waive their rights to benefits”</w:t>
      </w:r>
      <w:r w:rsidRPr="0031759D">
        <w:rPr>
          <w:rFonts w:ascii="Arial" w:eastAsia="Times New Roman" w:hAnsi="Arial" w:cs="Arial"/>
          <w:sz w:val="20"/>
          <w:szCs w:val="20"/>
        </w:rPr>
        <w:t xml:space="preserve">.  The employee is free to seek additional or exclusive benefits from another state if they can qualify in that state. The employee can do this at the onset of the claim or after all the first state’s benefits — Ohio benefits in this case — have been exhausted.  </w:t>
      </w:r>
    </w:p>
    <w:p w14:paraId="60E7EDDE" w14:textId="77777777" w:rsidR="00C45AEE" w:rsidRDefault="00C45AEE" w:rsidP="00C45AEE">
      <w:pPr>
        <w:spacing w:after="0" w:line="360" w:lineRule="auto"/>
        <w:jc w:val="both"/>
        <w:rPr>
          <w:rFonts w:ascii="Arial" w:eastAsia="Times New Roman" w:hAnsi="Arial" w:cs="Arial"/>
          <w:sz w:val="20"/>
          <w:szCs w:val="20"/>
        </w:rPr>
      </w:pPr>
    </w:p>
    <w:p w14:paraId="3C9D4AD2" w14:textId="77777777" w:rsidR="00C01360" w:rsidRDefault="00C01360" w:rsidP="00C45AEE">
      <w:pPr>
        <w:spacing w:after="0" w:line="360" w:lineRule="auto"/>
        <w:jc w:val="both"/>
        <w:rPr>
          <w:rFonts w:ascii="Arial" w:eastAsia="Times New Roman" w:hAnsi="Arial" w:cs="Arial"/>
          <w:sz w:val="20"/>
          <w:szCs w:val="20"/>
        </w:rPr>
      </w:pPr>
      <w:r>
        <w:rPr>
          <w:rFonts w:ascii="Arial" w:eastAsia="Times New Roman" w:hAnsi="Arial" w:cs="Arial"/>
          <w:sz w:val="20"/>
          <w:szCs w:val="20"/>
        </w:rPr>
        <w:t>In summary, under</w:t>
      </w:r>
      <w:r w:rsidR="00C45AEE">
        <w:rPr>
          <w:rFonts w:ascii="Arial" w:eastAsia="Times New Roman" w:hAnsi="Arial" w:cs="Arial"/>
          <w:sz w:val="20"/>
          <w:szCs w:val="20"/>
        </w:rPr>
        <w:t xml:space="preserve"> normal circumstances, </w:t>
      </w:r>
      <w:r>
        <w:rPr>
          <w:rFonts w:ascii="Arial" w:eastAsia="Times New Roman" w:hAnsi="Arial" w:cs="Arial"/>
          <w:sz w:val="20"/>
          <w:szCs w:val="20"/>
        </w:rPr>
        <w:t xml:space="preserve">when an employee applies for benefits in two states, </w:t>
      </w:r>
      <w:r w:rsidR="00C45AEE">
        <w:rPr>
          <w:rFonts w:ascii="Arial" w:eastAsia="Times New Roman" w:hAnsi="Arial" w:cs="Arial"/>
          <w:sz w:val="20"/>
          <w:szCs w:val="20"/>
        </w:rPr>
        <w:t>only the hig</w:t>
      </w:r>
      <w:r>
        <w:rPr>
          <w:rFonts w:ascii="Arial" w:eastAsia="Times New Roman" w:hAnsi="Arial" w:cs="Arial"/>
          <w:sz w:val="20"/>
          <w:szCs w:val="20"/>
        </w:rPr>
        <w:t xml:space="preserve">hest state’s benefits apply and an offset of the lower state’s </w:t>
      </w:r>
      <w:r w:rsidR="00C45AEE">
        <w:rPr>
          <w:rFonts w:ascii="Arial" w:eastAsia="Times New Roman" w:hAnsi="Arial" w:cs="Arial"/>
          <w:sz w:val="20"/>
          <w:szCs w:val="20"/>
        </w:rPr>
        <w:t xml:space="preserve">benefits </w:t>
      </w:r>
      <w:r>
        <w:rPr>
          <w:rFonts w:ascii="Arial" w:eastAsia="Times New Roman" w:hAnsi="Arial" w:cs="Arial"/>
          <w:sz w:val="20"/>
          <w:szCs w:val="20"/>
        </w:rPr>
        <w:t>would occur</w:t>
      </w:r>
      <w:r w:rsidR="00C45AEE">
        <w:rPr>
          <w:rFonts w:ascii="Arial" w:eastAsia="Times New Roman" w:hAnsi="Arial" w:cs="Arial"/>
          <w:sz w:val="20"/>
          <w:szCs w:val="20"/>
        </w:rPr>
        <w:t>.  The unique impairment state/wage loss state loophole is what triggers double benefits</w:t>
      </w:r>
      <w:r>
        <w:rPr>
          <w:rFonts w:ascii="Arial" w:eastAsia="Times New Roman" w:hAnsi="Arial" w:cs="Arial"/>
          <w:sz w:val="20"/>
          <w:szCs w:val="20"/>
        </w:rPr>
        <w:t xml:space="preserve"> (full benefits of both states)</w:t>
      </w:r>
      <w:r w:rsidR="00C45AEE">
        <w:rPr>
          <w:rFonts w:ascii="Arial" w:eastAsia="Times New Roman" w:hAnsi="Arial" w:cs="Arial"/>
          <w:sz w:val="20"/>
          <w:szCs w:val="20"/>
        </w:rPr>
        <w:t xml:space="preserve"> being paid. </w:t>
      </w:r>
    </w:p>
    <w:p w14:paraId="794C26B6" w14:textId="77777777" w:rsidR="00C01360" w:rsidRDefault="00C01360" w:rsidP="00C45AEE">
      <w:pPr>
        <w:spacing w:after="0" w:line="360" w:lineRule="auto"/>
        <w:jc w:val="both"/>
        <w:rPr>
          <w:rFonts w:ascii="Arial" w:eastAsia="Times New Roman" w:hAnsi="Arial" w:cs="Arial"/>
          <w:sz w:val="20"/>
          <w:szCs w:val="20"/>
        </w:rPr>
      </w:pPr>
    </w:p>
    <w:p w14:paraId="79761ECE" w14:textId="77777777" w:rsidR="00C45AEE" w:rsidRPr="0031759D" w:rsidRDefault="00C01360" w:rsidP="00C45AEE">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Another common </w:t>
      </w:r>
      <w:r w:rsidR="00C45AEE" w:rsidRPr="0031759D">
        <w:rPr>
          <w:rFonts w:ascii="Arial" w:eastAsia="Times New Roman" w:hAnsi="Arial" w:cs="Arial"/>
          <w:sz w:val="20"/>
          <w:szCs w:val="20"/>
        </w:rPr>
        <w:t>scenario is where an employee travels to two different states, one with higher TTD or wage-loss and the other with higher impairment ratings.  States have benefits levels written into their statutes so it is easy to determine this.  Because he or she is entitled to benefits in</w:t>
      </w:r>
      <w:r w:rsidR="00C45AEE">
        <w:rPr>
          <w:rFonts w:ascii="Arial" w:eastAsia="Times New Roman" w:hAnsi="Arial" w:cs="Arial"/>
          <w:sz w:val="20"/>
          <w:szCs w:val="20"/>
        </w:rPr>
        <w:t xml:space="preserve"> two</w:t>
      </w:r>
      <w:r w:rsidR="00C45AEE" w:rsidRPr="0031759D">
        <w:rPr>
          <w:rFonts w:ascii="Arial" w:eastAsia="Times New Roman" w:hAnsi="Arial" w:cs="Arial"/>
          <w:sz w:val="20"/>
          <w:szCs w:val="20"/>
        </w:rPr>
        <w:t xml:space="preserve"> states, the employee files in both and collects the highest amounts of b</w:t>
      </w:r>
      <w:r>
        <w:rPr>
          <w:rFonts w:ascii="Arial" w:eastAsia="Times New Roman" w:hAnsi="Arial" w:cs="Arial"/>
          <w:sz w:val="20"/>
          <w:szCs w:val="20"/>
        </w:rPr>
        <w:t xml:space="preserve">enefits paid from each state.  </w:t>
      </w:r>
      <w:r w:rsidR="00C45AEE" w:rsidRPr="0031759D">
        <w:rPr>
          <w:rFonts w:ascii="Arial" w:eastAsia="Times New Roman" w:hAnsi="Arial" w:cs="Arial"/>
          <w:sz w:val="20"/>
          <w:szCs w:val="20"/>
        </w:rPr>
        <w:t xml:space="preserve">The employee is paid the higher wage loss in the first state and then goes to the second state he or she qualifies for benefits in to collect his or her impairment rating payment that is more favorable than the first state. </w:t>
      </w:r>
    </w:p>
    <w:p w14:paraId="4388CD6E" w14:textId="77777777" w:rsidR="00293797" w:rsidRDefault="00293797" w:rsidP="0031759D">
      <w:pPr>
        <w:spacing w:after="0" w:line="360" w:lineRule="auto"/>
        <w:jc w:val="both"/>
        <w:rPr>
          <w:rFonts w:ascii="Arial" w:eastAsia="Times New Roman" w:hAnsi="Arial" w:cs="Arial"/>
          <w:sz w:val="20"/>
          <w:szCs w:val="20"/>
        </w:rPr>
      </w:pPr>
    </w:p>
    <w:p w14:paraId="723DD3E4"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There are numerous examples of case law where benefits have been paid in one s</w:t>
      </w:r>
      <w:r w:rsidR="00185F6C">
        <w:rPr>
          <w:rFonts w:ascii="Arial" w:eastAsia="Times New Roman" w:hAnsi="Arial" w:cs="Arial"/>
          <w:sz w:val="20"/>
          <w:szCs w:val="20"/>
        </w:rPr>
        <w:t xml:space="preserve">tate then allowed in another.  </w:t>
      </w:r>
      <w:r w:rsidRPr="0031759D">
        <w:rPr>
          <w:rFonts w:ascii="Arial" w:eastAsia="Times New Roman" w:hAnsi="Arial" w:cs="Arial"/>
          <w:sz w:val="20"/>
          <w:szCs w:val="20"/>
        </w:rPr>
        <w:t>Frequent multiple state benefits paid include but are by no means limited to the following states:</w:t>
      </w:r>
    </w:p>
    <w:p w14:paraId="48F6D75A" w14:textId="77777777" w:rsidR="0031759D" w:rsidRPr="0031759D" w:rsidRDefault="0031759D" w:rsidP="0031759D">
      <w:pPr>
        <w:spacing w:after="0" w:line="240" w:lineRule="auto"/>
        <w:jc w:val="both"/>
        <w:rPr>
          <w:rFonts w:ascii="Arial" w:eastAsia="Times New Roman" w:hAnsi="Arial" w:cs="Arial"/>
          <w:sz w:val="16"/>
          <w:szCs w:val="16"/>
        </w:rPr>
      </w:pPr>
    </w:p>
    <w:p w14:paraId="40B0658C" w14:textId="77777777" w:rsidR="0031759D" w:rsidRPr="0031759D" w:rsidRDefault="0031759D" w:rsidP="0031759D">
      <w:pPr>
        <w:numPr>
          <w:ilvl w:val="0"/>
          <w:numId w:val="11"/>
        </w:numPr>
        <w:spacing w:after="0" w:line="360" w:lineRule="auto"/>
        <w:contextualSpacing/>
        <w:jc w:val="both"/>
        <w:rPr>
          <w:rFonts w:ascii="Arial" w:eastAsia="Times New Roman" w:hAnsi="Arial" w:cs="Arial"/>
          <w:sz w:val="20"/>
          <w:szCs w:val="20"/>
        </w:rPr>
      </w:pPr>
      <w:r w:rsidRPr="0031759D">
        <w:rPr>
          <w:rFonts w:ascii="Arial" w:eastAsia="Times New Roman" w:hAnsi="Arial" w:cs="Arial"/>
          <w:sz w:val="20"/>
          <w:szCs w:val="20"/>
        </w:rPr>
        <w:t>Kentucky and Tennessee</w:t>
      </w:r>
    </w:p>
    <w:p w14:paraId="4A347B22" w14:textId="77777777" w:rsidR="0031759D" w:rsidRPr="0031759D" w:rsidRDefault="0031759D" w:rsidP="0031759D">
      <w:pPr>
        <w:numPr>
          <w:ilvl w:val="0"/>
          <w:numId w:val="11"/>
        </w:numPr>
        <w:spacing w:after="0" w:line="360" w:lineRule="auto"/>
        <w:contextualSpacing/>
        <w:jc w:val="both"/>
        <w:rPr>
          <w:rFonts w:ascii="Arial" w:eastAsia="Times New Roman" w:hAnsi="Arial" w:cs="Arial"/>
          <w:sz w:val="20"/>
          <w:szCs w:val="20"/>
        </w:rPr>
      </w:pPr>
      <w:r w:rsidRPr="0031759D">
        <w:rPr>
          <w:rFonts w:ascii="Arial" w:eastAsia="Times New Roman" w:hAnsi="Arial" w:cs="Arial"/>
          <w:sz w:val="20"/>
          <w:szCs w:val="20"/>
        </w:rPr>
        <w:t>Ohio and Michigan, Pennsylvania or Arkansas</w:t>
      </w:r>
    </w:p>
    <w:p w14:paraId="5A64A7EF" w14:textId="77777777" w:rsidR="0031759D" w:rsidRPr="0031759D" w:rsidRDefault="0031759D" w:rsidP="0031759D">
      <w:pPr>
        <w:numPr>
          <w:ilvl w:val="0"/>
          <w:numId w:val="11"/>
        </w:numPr>
        <w:spacing w:after="0" w:line="360" w:lineRule="auto"/>
        <w:contextualSpacing/>
        <w:jc w:val="both"/>
        <w:rPr>
          <w:rFonts w:ascii="Arial" w:eastAsia="Times New Roman" w:hAnsi="Arial" w:cs="Arial"/>
          <w:sz w:val="20"/>
          <w:szCs w:val="20"/>
        </w:rPr>
      </w:pPr>
      <w:r w:rsidRPr="0031759D">
        <w:rPr>
          <w:rFonts w:ascii="Arial" w:eastAsia="Times New Roman" w:hAnsi="Arial" w:cs="Arial"/>
          <w:sz w:val="20"/>
          <w:szCs w:val="20"/>
        </w:rPr>
        <w:t xml:space="preserve">Kansas and Missouri </w:t>
      </w:r>
    </w:p>
    <w:p w14:paraId="628B5AD5" w14:textId="77777777" w:rsidR="0031759D" w:rsidRPr="0031759D" w:rsidRDefault="0031759D" w:rsidP="0031759D">
      <w:pPr>
        <w:numPr>
          <w:ilvl w:val="0"/>
          <w:numId w:val="11"/>
        </w:numPr>
        <w:spacing w:after="0" w:line="360" w:lineRule="auto"/>
        <w:contextualSpacing/>
        <w:jc w:val="both"/>
        <w:rPr>
          <w:rFonts w:ascii="Arial" w:eastAsia="Times New Roman" w:hAnsi="Arial" w:cs="Arial"/>
          <w:sz w:val="20"/>
          <w:szCs w:val="20"/>
        </w:rPr>
      </w:pPr>
      <w:r w:rsidRPr="0031759D">
        <w:rPr>
          <w:rFonts w:ascii="Arial" w:eastAsia="Times New Roman" w:hAnsi="Arial" w:cs="Arial"/>
          <w:sz w:val="20"/>
          <w:szCs w:val="20"/>
        </w:rPr>
        <w:t>Wisconsin and Indiana</w:t>
      </w:r>
    </w:p>
    <w:p w14:paraId="17288382" w14:textId="77777777" w:rsidR="0031759D" w:rsidRPr="0031759D" w:rsidRDefault="0031759D" w:rsidP="0031759D">
      <w:pPr>
        <w:numPr>
          <w:ilvl w:val="0"/>
          <w:numId w:val="11"/>
        </w:numPr>
        <w:spacing w:after="0" w:line="360" w:lineRule="auto"/>
        <w:contextualSpacing/>
        <w:jc w:val="both"/>
        <w:rPr>
          <w:rFonts w:ascii="Arial" w:eastAsia="Times New Roman" w:hAnsi="Arial" w:cs="Arial"/>
          <w:sz w:val="20"/>
          <w:szCs w:val="20"/>
        </w:rPr>
      </w:pPr>
      <w:r w:rsidRPr="0031759D">
        <w:rPr>
          <w:rFonts w:ascii="Arial" w:eastAsia="Times New Roman" w:hAnsi="Arial" w:cs="Arial"/>
          <w:sz w:val="20"/>
          <w:szCs w:val="20"/>
        </w:rPr>
        <w:t xml:space="preserve">Michigan, Illinois and New York and just about any other state   </w:t>
      </w:r>
    </w:p>
    <w:p w14:paraId="0849DBCF" w14:textId="533ECEF5" w:rsidR="0031759D" w:rsidRPr="0031759D" w:rsidRDefault="00C01360" w:rsidP="0031759D">
      <w:pPr>
        <w:numPr>
          <w:ilvl w:val="0"/>
          <w:numId w:val="11"/>
        </w:numPr>
        <w:spacing w:after="0" w:line="360" w:lineRule="auto"/>
        <w:contextualSpacing/>
        <w:jc w:val="both"/>
        <w:rPr>
          <w:rFonts w:ascii="Arial" w:eastAsia="Times New Roman" w:hAnsi="Arial" w:cs="Arial"/>
          <w:sz w:val="20"/>
          <w:szCs w:val="20"/>
        </w:rPr>
      </w:pPr>
      <w:r>
        <w:rPr>
          <w:rFonts w:ascii="Arial" w:eastAsia="Times New Roman" w:hAnsi="Arial" w:cs="Arial"/>
          <w:sz w:val="20"/>
          <w:szCs w:val="20"/>
        </w:rPr>
        <w:lastRenderedPageBreak/>
        <w:t>California beca</w:t>
      </w:r>
      <w:r w:rsidR="0031759D" w:rsidRPr="0031759D">
        <w:rPr>
          <w:rFonts w:ascii="Arial" w:eastAsia="Times New Roman" w:hAnsi="Arial" w:cs="Arial"/>
          <w:sz w:val="20"/>
          <w:szCs w:val="20"/>
        </w:rPr>
        <w:t>me the poster state for athletes’ abuse of workers compensation benefits.  Any professional athlete that has played</w:t>
      </w:r>
      <w:r w:rsidR="0078652A">
        <w:rPr>
          <w:rFonts w:ascii="Arial" w:eastAsia="Times New Roman" w:hAnsi="Arial" w:cs="Arial"/>
          <w:sz w:val="20"/>
          <w:szCs w:val="20"/>
        </w:rPr>
        <w:t xml:space="preserve"> even one game in California could</w:t>
      </w:r>
      <w:r w:rsidR="0031759D" w:rsidRPr="0031759D">
        <w:rPr>
          <w:rFonts w:ascii="Arial" w:eastAsia="Times New Roman" w:hAnsi="Arial" w:cs="Arial"/>
          <w:sz w:val="20"/>
          <w:szCs w:val="20"/>
        </w:rPr>
        <w:t xml:space="preserve"> collect California benefits</w:t>
      </w:r>
      <w:r>
        <w:rPr>
          <w:rFonts w:ascii="Arial" w:eastAsia="Times New Roman" w:hAnsi="Arial" w:cs="Arial"/>
          <w:sz w:val="20"/>
          <w:szCs w:val="20"/>
        </w:rPr>
        <w:t>. In 2013, California passed AB1309 which closed a legal loophole that let athletes collect large cash settlements by claiming they suffered cumulative trauma during their professional car</w:t>
      </w:r>
      <w:r w:rsidR="005E534D">
        <w:rPr>
          <w:rFonts w:ascii="Arial" w:eastAsia="Times New Roman" w:hAnsi="Arial" w:cs="Arial"/>
          <w:sz w:val="20"/>
          <w:szCs w:val="20"/>
        </w:rPr>
        <w:t>eers</w:t>
      </w:r>
      <w:r>
        <w:rPr>
          <w:rFonts w:ascii="Arial" w:eastAsia="Times New Roman" w:hAnsi="Arial" w:cs="Arial"/>
          <w:sz w:val="20"/>
          <w:szCs w:val="20"/>
        </w:rPr>
        <w:t xml:space="preserve"> even if they had little to no employment history in California. Now professional athletes who spend most of their careers with teams in other states will be prohibited from filing works compensation claims in California</w:t>
      </w:r>
      <w:r w:rsidRPr="00C01360">
        <w:rPr>
          <w:rFonts w:eastAsia="Times New Roman" w:cs="Arial"/>
          <w:sz w:val="20"/>
          <w:szCs w:val="20"/>
        </w:rPr>
        <w:t xml:space="preserve">.  </w:t>
      </w:r>
      <w:r w:rsidR="0031759D" w:rsidRPr="00C01360">
        <w:rPr>
          <w:rFonts w:eastAsia="Times New Roman" w:cs="Arial"/>
          <w:sz w:val="20"/>
          <w:szCs w:val="20"/>
        </w:rPr>
        <w:t xml:space="preserve"> </w:t>
      </w:r>
      <w:r w:rsidRPr="00C01360">
        <w:rPr>
          <w:rFonts w:ascii="Arial" w:hAnsi="Arial" w:cs="Arial"/>
          <w:sz w:val="20"/>
          <w:szCs w:val="20"/>
        </w:rPr>
        <w:t>Former California professional athletes can still file claims under the bill. Players employed by out-of-state teams will be allowed to file claims if they spent more than 20 percent of their professional time in California or worked for a California-based team for part of their professional or semi-professional career.</w:t>
      </w:r>
    </w:p>
    <w:p w14:paraId="148255EA" w14:textId="77777777" w:rsidR="0031759D" w:rsidRPr="0031759D" w:rsidRDefault="0031759D" w:rsidP="0031759D">
      <w:pPr>
        <w:spacing w:after="0" w:line="240" w:lineRule="auto"/>
        <w:jc w:val="both"/>
        <w:rPr>
          <w:rFonts w:ascii="Arial" w:eastAsia="Times New Roman" w:hAnsi="Arial" w:cs="Arial"/>
          <w:sz w:val="16"/>
          <w:szCs w:val="16"/>
        </w:rPr>
      </w:pPr>
      <w:r w:rsidRPr="0031759D">
        <w:rPr>
          <w:rFonts w:ascii="Arial" w:eastAsia="Times New Roman" w:hAnsi="Arial" w:cs="Arial"/>
          <w:sz w:val="20"/>
          <w:szCs w:val="20"/>
        </w:rPr>
        <w:t xml:space="preserve"> </w:t>
      </w:r>
    </w:p>
    <w:p w14:paraId="6726B0F2" w14:textId="52033412"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The above discussion is an over simplification of a very complex system. The point is not to understand this issue on the level of a workers compensation claims adjuster</w:t>
      </w:r>
      <w:r w:rsidR="00DD2243">
        <w:rPr>
          <w:rFonts w:ascii="Arial" w:eastAsia="Times New Roman" w:hAnsi="Arial" w:cs="Arial"/>
          <w:sz w:val="20"/>
          <w:szCs w:val="20"/>
        </w:rPr>
        <w:t xml:space="preserve"> or lawyer,</w:t>
      </w:r>
      <w:r w:rsidRPr="0031759D">
        <w:rPr>
          <w:rFonts w:ascii="Arial" w:eastAsia="Times New Roman" w:hAnsi="Arial" w:cs="Arial"/>
          <w:sz w:val="20"/>
          <w:szCs w:val="20"/>
        </w:rPr>
        <w:t xml:space="preserve"> but to highlight just how many ways other state</w:t>
      </w:r>
      <w:r w:rsidR="005E534D">
        <w:rPr>
          <w:rFonts w:ascii="Arial" w:eastAsia="Times New Roman" w:hAnsi="Arial" w:cs="Arial"/>
          <w:sz w:val="20"/>
          <w:szCs w:val="20"/>
        </w:rPr>
        <w:t>’s</w:t>
      </w:r>
      <w:r w:rsidRPr="0031759D">
        <w:rPr>
          <w:rFonts w:ascii="Arial" w:eastAsia="Times New Roman" w:hAnsi="Arial" w:cs="Arial"/>
          <w:sz w:val="20"/>
          <w:szCs w:val="20"/>
        </w:rPr>
        <w:t xml:space="preserve"> benefits can come into play.  An employer must arrange for coverage in all states </w:t>
      </w:r>
      <w:r w:rsidR="009130EB">
        <w:rPr>
          <w:rFonts w:ascii="Arial" w:eastAsia="Times New Roman" w:hAnsi="Arial" w:cs="Arial"/>
          <w:sz w:val="20"/>
          <w:szCs w:val="20"/>
        </w:rPr>
        <w:t>where they have an exposure</w:t>
      </w:r>
      <w:r w:rsidRPr="0031759D">
        <w:rPr>
          <w:rFonts w:ascii="Arial" w:eastAsia="Times New Roman" w:hAnsi="Arial" w:cs="Arial"/>
          <w:sz w:val="20"/>
          <w:szCs w:val="20"/>
        </w:rPr>
        <w:t xml:space="preserve">, </w:t>
      </w:r>
      <w:r w:rsidRPr="005E534D">
        <w:rPr>
          <w:rFonts w:ascii="Arial" w:eastAsia="Times New Roman" w:hAnsi="Arial" w:cs="Arial"/>
          <w:i/>
          <w:iCs/>
          <w:sz w:val="20"/>
          <w:szCs w:val="20"/>
        </w:rPr>
        <w:t>no matter how small</w:t>
      </w:r>
      <w:r w:rsidRPr="0031759D">
        <w:rPr>
          <w:rFonts w:ascii="Arial" w:eastAsia="Times New Roman" w:hAnsi="Arial" w:cs="Arial"/>
          <w:sz w:val="20"/>
          <w:szCs w:val="20"/>
        </w:rPr>
        <w:t xml:space="preserve">. </w:t>
      </w:r>
    </w:p>
    <w:p w14:paraId="525F23EE" w14:textId="77777777" w:rsidR="0031759D" w:rsidRPr="0031759D" w:rsidRDefault="0031759D" w:rsidP="0031759D">
      <w:pPr>
        <w:spacing w:after="0" w:line="240" w:lineRule="auto"/>
        <w:jc w:val="both"/>
        <w:rPr>
          <w:rFonts w:ascii="Arial" w:eastAsia="Times New Roman" w:hAnsi="Arial" w:cs="Arial"/>
          <w:b/>
          <w:sz w:val="20"/>
          <w:szCs w:val="20"/>
        </w:rPr>
      </w:pPr>
    </w:p>
    <w:p w14:paraId="26F25082" w14:textId="77777777" w:rsidR="0031759D" w:rsidRPr="0031759D" w:rsidRDefault="0031759D" w:rsidP="0031759D">
      <w:pPr>
        <w:rPr>
          <w:rFonts w:ascii="Arial" w:eastAsia="Times New Roman" w:hAnsi="Arial" w:cs="Arial"/>
          <w:b/>
          <w:sz w:val="20"/>
          <w:szCs w:val="20"/>
        </w:rPr>
      </w:pPr>
      <w:r w:rsidRPr="0031759D">
        <w:rPr>
          <w:rFonts w:ascii="Arial" w:eastAsia="Times New Roman" w:hAnsi="Arial" w:cs="Arial"/>
          <w:b/>
          <w:sz w:val="20"/>
          <w:szCs w:val="20"/>
        </w:rPr>
        <w:t>State Statutes, Case Law, Common Law and Tests</w:t>
      </w:r>
    </w:p>
    <w:p w14:paraId="3907460C" w14:textId="77777777" w:rsidR="0031759D" w:rsidRPr="0031759D" w:rsidRDefault="0031759D" w:rsidP="0031759D">
      <w:pPr>
        <w:spacing w:after="0" w:line="240" w:lineRule="auto"/>
        <w:rPr>
          <w:rFonts w:ascii="Arial" w:eastAsia="Times New Roman" w:hAnsi="Arial" w:cs="Arial"/>
          <w:sz w:val="20"/>
          <w:szCs w:val="20"/>
        </w:rPr>
      </w:pPr>
    </w:p>
    <w:p w14:paraId="67170463"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State statutes, case law or the common law in a jurisdiction may influence what benefits an employee may collect.  These may be limited in terms of the geographical scope of their application.   </w:t>
      </w:r>
    </w:p>
    <w:p w14:paraId="7910357C" w14:textId="77777777" w:rsidR="0031759D" w:rsidRPr="0031759D" w:rsidRDefault="0031759D" w:rsidP="0031759D">
      <w:pPr>
        <w:spacing w:after="0" w:line="360" w:lineRule="auto"/>
        <w:jc w:val="both"/>
        <w:rPr>
          <w:rFonts w:ascii="Arial" w:eastAsia="Times New Roman" w:hAnsi="Arial" w:cs="Arial"/>
          <w:sz w:val="16"/>
          <w:szCs w:val="16"/>
        </w:rPr>
      </w:pPr>
    </w:p>
    <w:p w14:paraId="7DE0C8FC"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In addition to the state statutes, various jurisdictional industrial commissions and/or courts have also developed tests to assist in sorting out what jurisdiction’s benefits apply.  Various criteria that may apply to the situation include:</w:t>
      </w:r>
    </w:p>
    <w:p w14:paraId="338B5DF7" w14:textId="77777777" w:rsidR="0031759D" w:rsidRPr="0031759D" w:rsidRDefault="0031759D" w:rsidP="0031759D">
      <w:pPr>
        <w:spacing w:after="0" w:line="360" w:lineRule="auto"/>
        <w:jc w:val="both"/>
        <w:rPr>
          <w:rFonts w:ascii="Arial" w:eastAsia="Times New Roman" w:hAnsi="Arial" w:cs="Arial"/>
          <w:sz w:val="16"/>
          <w:szCs w:val="16"/>
        </w:rPr>
      </w:pPr>
    </w:p>
    <w:p w14:paraId="04A08E4C" w14:textId="77777777" w:rsidR="0031759D" w:rsidRPr="0031759D" w:rsidRDefault="0031759D" w:rsidP="0031759D">
      <w:pPr>
        <w:numPr>
          <w:ilvl w:val="0"/>
          <w:numId w:val="2"/>
        </w:numPr>
        <w:spacing w:after="0" w:line="360" w:lineRule="auto"/>
        <w:rPr>
          <w:rFonts w:ascii="Arial" w:eastAsia="Times New Roman" w:hAnsi="Arial" w:cs="Arial"/>
          <w:sz w:val="20"/>
          <w:szCs w:val="20"/>
        </w:rPr>
      </w:pPr>
      <w:r w:rsidRPr="0031759D">
        <w:rPr>
          <w:rFonts w:ascii="Arial" w:eastAsia="Times New Roman" w:hAnsi="Arial" w:cs="Arial"/>
          <w:sz w:val="20"/>
          <w:szCs w:val="20"/>
        </w:rPr>
        <w:t>State of hire</w:t>
      </w:r>
    </w:p>
    <w:p w14:paraId="1E7FAA9D" w14:textId="77777777" w:rsidR="0031759D" w:rsidRPr="0031759D" w:rsidRDefault="0031759D" w:rsidP="0031759D">
      <w:pPr>
        <w:numPr>
          <w:ilvl w:val="0"/>
          <w:numId w:val="2"/>
        </w:numPr>
        <w:spacing w:after="0" w:line="360" w:lineRule="auto"/>
        <w:rPr>
          <w:rFonts w:ascii="Arial" w:eastAsia="Times New Roman" w:hAnsi="Arial" w:cs="Arial"/>
          <w:sz w:val="20"/>
          <w:szCs w:val="20"/>
        </w:rPr>
      </w:pPr>
      <w:r w:rsidRPr="0031759D">
        <w:rPr>
          <w:rFonts w:ascii="Arial" w:eastAsia="Times New Roman" w:hAnsi="Arial" w:cs="Arial"/>
          <w:sz w:val="20"/>
          <w:szCs w:val="20"/>
        </w:rPr>
        <w:t>State of residence</w:t>
      </w:r>
    </w:p>
    <w:p w14:paraId="22C11AEF" w14:textId="77777777" w:rsidR="0031759D" w:rsidRPr="0031759D" w:rsidRDefault="0031759D" w:rsidP="0031759D">
      <w:pPr>
        <w:numPr>
          <w:ilvl w:val="0"/>
          <w:numId w:val="2"/>
        </w:numPr>
        <w:spacing w:after="0" w:line="360" w:lineRule="auto"/>
        <w:rPr>
          <w:rFonts w:ascii="Arial" w:eastAsia="Times New Roman" w:hAnsi="Arial" w:cs="Arial"/>
          <w:sz w:val="20"/>
          <w:szCs w:val="20"/>
        </w:rPr>
      </w:pPr>
      <w:r w:rsidRPr="0031759D">
        <w:rPr>
          <w:rFonts w:ascii="Arial" w:eastAsia="Times New Roman" w:hAnsi="Arial" w:cs="Arial"/>
          <w:sz w:val="20"/>
          <w:szCs w:val="20"/>
        </w:rPr>
        <w:t>State of primary employment</w:t>
      </w:r>
    </w:p>
    <w:p w14:paraId="65330AC1" w14:textId="77777777" w:rsidR="0031759D" w:rsidRPr="0031759D" w:rsidRDefault="0031759D" w:rsidP="0031759D">
      <w:pPr>
        <w:numPr>
          <w:ilvl w:val="0"/>
          <w:numId w:val="2"/>
        </w:numPr>
        <w:spacing w:after="0" w:line="360" w:lineRule="auto"/>
        <w:rPr>
          <w:rFonts w:ascii="Arial" w:eastAsia="Times New Roman" w:hAnsi="Arial" w:cs="Arial"/>
          <w:sz w:val="20"/>
          <w:szCs w:val="20"/>
        </w:rPr>
      </w:pPr>
      <w:r w:rsidRPr="0031759D">
        <w:rPr>
          <w:rFonts w:ascii="Arial" w:eastAsia="Times New Roman" w:hAnsi="Arial" w:cs="Arial"/>
          <w:sz w:val="20"/>
          <w:szCs w:val="20"/>
        </w:rPr>
        <w:t>State of pay</w:t>
      </w:r>
    </w:p>
    <w:p w14:paraId="72307656" w14:textId="77777777" w:rsidR="0031759D" w:rsidRPr="0031759D" w:rsidRDefault="0031759D" w:rsidP="0031759D">
      <w:pPr>
        <w:numPr>
          <w:ilvl w:val="0"/>
          <w:numId w:val="2"/>
        </w:numPr>
        <w:spacing w:after="0" w:line="360" w:lineRule="auto"/>
        <w:rPr>
          <w:rFonts w:ascii="Arial" w:eastAsia="Times New Roman" w:hAnsi="Arial" w:cs="Arial"/>
          <w:sz w:val="20"/>
          <w:szCs w:val="20"/>
        </w:rPr>
      </w:pPr>
      <w:r w:rsidRPr="0031759D">
        <w:rPr>
          <w:rFonts w:ascii="Arial" w:eastAsia="Times New Roman" w:hAnsi="Arial" w:cs="Arial"/>
          <w:sz w:val="20"/>
          <w:szCs w:val="20"/>
        </w:rPr>
        <w:t>State of injury</w:t>
      </w:r>
    </w:p>
    <w:p w14:paraId="4838B47B" w14:textId="77777777" w:rsidR="0031759D" w:rsidRPr="0031759D" w:rsidRDefault="0031759D" w:rsidP="0031759D">
      <w:pPr>
        <w:numPr>
          <w:ilvl w:val="0"/>
          <w:numId w:val="2"/>
        </w:numPr>
        <w:spacing w:after="0" w:line="360" w:lineRule="auto"/>
        <w:rPr>
          <w:rFonts w:ascii="Arial" w:eastAsia="Times New Roman" w:hAnsi="Arial" w:cs="Arial"/>
          <w:sz w:val="20"/>
          <w:szCs w:val="20"/>
        </w:rPr>
      </w:pPr>
      <w:r w:rsidRPr="0031759D">
        <w:rPr>
          <w:rFonts w:ascii="Arial" w:eastAsia="Times New Roman" w:hAnsi="Arial" w:cs="Arial"/>
          <w:sz w:val="20"/>
          <w:szCs w:val="20"/>
        </w:rPr>
        <w:t>State in agreement between employer and employee (Unique to Ohio and only Ohio and Indiana recognize the agreement)</w:t>
      </w:r>
    </w:p>
    <w:p w14:paraId="4270BA9C" w14:textId="77777777" w:rsidR="0031759D" w:rsidRPr="0031759D" w:rsidRDefault="0031759D" w:rsidP="0031759D">
      <w:pPr>
        <w:spacing w:after="0" w:line="360" w:lineRule="auto"/>
        <w:jc w:val="both"/>
        <w:rPr>
          <w:rFonts w:ascii="Arial" w:eastAsia="Times New Roman" w:hAnsi="Arial" w:cs="Arial"/>
          <w:sz w:val="20"/>
          <w:szCs w:val="20"/>
        </w:rPr>
      </w:pPr>
    </w:p>
    <w:p w14:paraId="79B3CA09"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James J. Moore, J&amp;L Insurance Consultants, Inc. argues the best test for multi jurisdictions is the “WALSH” test and I agree.  It is a good guide and is in line with many state statutes/tests and case law decisions.   Judges have cited it and many carriers use this method for jurisdiction determination. </w:t>
      </w:r>
    </w:p>
    <w:p w14:paraId="015AB389" w14:textId="77777777" w:rsidR="00185F6C"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 It is not perfect, but an excellent starting point.   </w:t>
      </w:r>
    </w:p>
    <w:p w14:paraId="0FA6306A" w14:textId="77777777" w:rsidR="00185F6C" w:rsidRDefault="00185F6C" w:rsidP="0031759D">
      <w:pPr>
        <w:spacing w:after="0" w:line="360" w:lineRule="auto"/>
        <w:jc w:val="both"/>
        <w:rPr>
          <w:rFonts w:ascii="Arial" w:eastAsia="Times New Roman" w:hAnsi="Arial" w:cs="Arial"/>
          <w:sz w:val="20"/>
          <w:szCs w:val="20"/>
        </w:rPr>
      </w:pPr>
    </w:p>
    <w:p w14:paraId="759C1B56" w14:textId="77777777" w:rsidR="007637A0" w:rsidRDefault="007637A0" w:rsidP="0031759D">
      <w:pPr>
        <w:spacing w:after="0" w:line="360" w:lineRule="auto"/>
        <w:jc w:val="both"/>
        <w:rPr>
          <w:rFonts w:ascii="Arial" w:eastAsia="Times New Roman" w:hAnsi="Arial" w:cs="Arial"/>
          <w:sz w:val="20"/>
          <w:szCs w:val="20"/>
        </w:rPr>
      </w:pPr>
    </w:p>
    <w:p w14:paraId="00D1ACDE" w14:textId="77777777" w:rsidR="007637A0" w:rsidRDefault="007637A0" w:rsidP="0031759D">
      <w:pPr>
        <w:spacing w:after="0" w:line="360" w:lineRule="auto"/>
        <w:jc w:val="both"/>
        <w:rPr>
          <w:rFonts w:ascii="Arial" w:eastAsia="Times New Roman" w:hAnsi="Arial" w:cs="Arial"/>
          <w:sz w:val="20"/>
          <w:szCs w:val="20"/>
        </w:rPr>
      </w:pPr>
    </w:p>
    <w:p w14:paraId="06E16AD6" w14:textId="77777777" w:rsidR="0031759D" w:rsidRPr="0031759D" w:rsidRDefault="0031759D" w:rsidP="0031759D">
      <w:pPr>
        <w:spacing w:after="0" w:line="360" w:lineRule="auto"/>
        <w:jc w:val="both"/>
        <w:rPr>
          <w:rFonts w:ascii="Arial" w:eastAsia="Times New Roman" w:hAnsi="Arial" w:cs="Arial"/>
          <w:b/>
          <w:sz w:val="20"/>
          <w:szCs w:val="20"/>
        </w:rPr>
      </w:pPr>
      <w:r w:rsidRPr="0031759D">
        <w:rPr>
          <w:rFonts w:ascii="Arial" w:eastAsia="Times New Roman" w:hAnsi="Arial" w:cs="Arial"/>
          <w:i/>
          <w:sz w:val="20"/>
          <w:szCs w:val="20"/>
          <w:u w:val="single"/>
        </w:rPr>
        <w:lastRenderedPageBreak/>
        <w:t>In this order</w:t>
      </w:r>
      <w:r w:rsidRPr="0031759D">
        <w:rPr>
          <w:rFonts w:ascii="Arial" w:eastAsia="Times New Roman" w:hAnsi="Arial" w:cs="Arial"/>
          <w:b/>
          <w:sz w:val="20"/>
          <w:szCs w:val="20"/>
        </w:rPr>
        <w:t>:</w:t>
      </w:r>
    </w:p>
    <w:p w14:paraId="10CC5156" w14:textId="77777777" w:rsidR="0031759D" w:rsidRPr="0031759D" w:rsidRDefault="0031759D" w:rsidP="0031759D">
      <w:pPr>
        <w:spacing w:after="0" w:line="360" w:lineRule="auto"/>
        <w:rPr>
          <w:rFonts w:ascii="Arial" w:eastAsia="Times New Roman" w:hAnsi="Arial" w:cs="Arial"/>
          <w:b/>
          <w:sz w:val="16"/>
          <w:szCs w:val="16"/>
        </w:rPr>
      </w:pPr>
    </w:p>
    <w:p w14:paraId="09591B10" w14:textId="77777777" w:rsidR="0031759D" w:rsidRPr="0031759D" w:rsidRDefault="0031759D" w:rsidP="0031759D">
      <w:pPr>
        <w:spacing w:after="0" w:line="360" w:lineRule="auto"/>
        <w:rPr>
          <w:rFonts w:ascii="Arial" w:eastAsia="Times New Roman" w:hAnsi="Arial" w:cs="Arial"/>
          <w:sz w:val="20"/>
          <w:szCs w:val="20"/>
        </w:rPr>
      </w:pPr>
      <w:r w:rsidRPr="0031759D">
        <w:rPr>
          <w:rFonts w:ascii="Arial" w:eastAsia="Times New Roman" w:hAnsi="Arial" w:cs="Arial"/>
          <w:b/>
          <w:sz w:val="20"/>
          <w:szCs w:val="20"/>
        </w:rPr>
        <w:t xml:space="preserve">W   </w:t>
      </w:r>
      <w:r w:rsidRPr="0031759D">
        <w:rPr>
          <w:rFonts w:ascii="Arial" w:eastAsia="Times New Roman" w:hAnsi="Arial" w:cs="Arial"/>
          <w:sz w:val="20"/>
          <w:szCs w:val="20"/>
        </w:rPr>
        <w:t>Worked - Where did the employee work most of the time?</w:t>
      </w:r>
    </w:p>
    <w:p w14:paraId="3A6FE33B" w14:textId="77777777" w:rsidR="0031759D" w:rsidRPr="0031759D" w:rsidRDefault="0031759D" w:rsidP="0031759D">
      <w:pPr>
        <w:spacing w:after="0" w:line="360" w:lineRule="auto"/>
        <w:rPr>
          <w:rFonts w:ascii="Arial" w:eastAsia="Times New Roman" w:hAnsi="Arial" w:cs="Arial"/>
          <w:sz w:val="20"/>
          <w:szCs w:val="20"/>
        </w:rPr>
      </w:pPr>
      <w:r w:rsidRPr="0031759D">
        <w:rPr>
          <w:rFonts w:ascii="Arial" w:eastAsia="Times New Roman" w:hAnsi="Arial" w:cs="Arial"/>
          <w:b/>
          <w:sz w:val="20"/>
          <w:szCs w:val="20"/>
        </w:rPr>
        <w:t xml:space="preserve">A    </w:t>
      </w:r>
      <w:r w:rsidRPr="0031759D">
        <w:rPr>
          <w:rFonts w:ascii="Arial" w:eastAsia="Times New Roman" w:hAnsi="Arial" w:cs="Arial"/>
          <w:sz w:val="20"/>
          <w:szCs w:val="20"/>
        </w:rPr>
        <w:t>Accident – Where did the accident occur?</w:t>
      </w:r>
    </w:p>
    <w:p w14:paraId="716D2948" w14:textId="77777777" w:rsidR="0031759D" w:rsidRPr="0031759D" w:rsidRDefault="0031759D" w:rsidP="0031759D">
      <w:pPr>
        <w:spacing w:after="0" w:line="360" w:lineRule="auto"/>
        <w:rPr>
          <w:rFonts w:ascii="Arial" w:eastAsia="Times New Roman" w:hAnsi="Arial" w:cs="Arial"/>
          <w:sz w:val="20"/>
          <w:szCs w:val="20"/>
        </w:rPr>
      </w:pPr>
      <w:r w:rsidRPr="0031759D">
        <w:rPr>
          <w:rFonts w:ascii="Arial" w:eastAsia="Times New Roman" w:hAnsi="Arial" w:cs="Arial"/>
          <w:b/>
          <w:sz w:val="20"/>
          <w:szCs w:val="20"/>
        </w:rPr>
        <w:t xml:space="preserve">L   </w:t>
      </w:r>
      <w:r w:rsidRPr="0031759D">
        <w:rPr>
          <w:rFonts w:ascii="Arial" w:eastAsia="Times New Roman" w:hAnsi="Arial" w:cs="Arial"/>
          <w:sz w:val="20"/>
          <w:szCs w:val="20"/>
        </w:rPr>
        <w:t xml:space="preserve"> Lived – Where is the employee’s home?</w:t>
      </w:r>
    </w:p>
    <w:p w14:paraId="03D5A566" w14:textId="77777777" w:rsidR="0031759D" w:rsidRPr="0031759D" w:rsidRDefault="0031759D" w:rsidP="0031759D">
      <w:pPr>
        <w:spacing w:after="0" w:line="360" w:lineRule="auto"/>
        <w:rPr>
          <w:rFonts w:ascii="Arial" w:eastAsia="Times New Roman" w:hAnsi="Arial" w:cs="Arial"/>
          <w:b/>
          <w:sz w:val="20"/>
          <w:szCs w:val="20"/>
        </w:rPr>
      </w:pPr>
      <w:r w:rsidRPr="0031759D">
        <w:rPr>
          <w:rFonts w:ascii="Arial" w:eastAsia="Times New Roman" w:hAnsi="Arial" w:cs="Arial"/>
          <w:b/>
          <w:sz w:val="20"/>
          <w:szCs w:val="20"/>
        </w:rPr>
        <w:t xml:space="preserve">S   </w:t>
      </w:r>
      <w:r w:rsidRPr="0031759D">
        <w:rPr>
          <w:rFonts w:ascii="Arial" w:eastAsia="Times New Roman" w:hAnsi="Arial" w:cs="Arial"/>
          <w:sz w:val="20"/>
          <w:szCs w:val="20"/>
        </w:rPr>
        <w:t xml:space="preserve"> Salaried – Where is the employee getting paid from?</w:t>
      </w:r>
    </w:p>
    <w:p w14:paraId="3636DF72" w14:textId="77777777" w:rsidR="0031759D" w:rsidRPr="0031759D" w:rsidRDefault="0031759D" w:rsidP="0031759D">
      <w:pPr>
        <w:spacing w:after="0" w:line="360" w:lineRule="auto"/>
        <w:rPr>
          <w:rFonts w:ascii="Arial" w:eastAsia="Times New Roman" w:hAnsi="Arial" w:cs="Arial"/>
          <w:sz w:val="20"/>
          <w:szCs w:val="20"/>
        </w:rPr>
      </w:pPr>
      <w:r w:rsidRPr="0031759D">
        <w:rPr>
          <w:rFonts w:ascii="Arial" w:eastAsia="Times New Roman" w:hAnsi="Arial" w:cs="Arial"/>
          <w:b/>
          <w:sz w:val="20"/>
          <w:szCs w:val="20"/>
        </w:rPr>
        <w:t xml:space="preserve">H   </w:t>
      </w:r>
      <w:r w:rsidRPr="0031759D">
        <w:rPr>
          <w:rFonts w:ascii="Arial" w:eastAsia="Times New Roman" w:hAnsi="Arial" w:cs="Arial"/>
          <w:sz w:val="20"/>
          <w:szCs w:val="20"/>
        </w:rPr>
        <w:t xml:space="preserve"> Hired – Where was the contract of hire initiated?</w:t>
      </w:r>
    </w:p>
    <w:p w14:paraId="7226E463" w14:textId="77777777" w:rsidR="0031759D" w:rsidRPr="0031759D" w:rsidRDefault="0031759D" w:rsidP="0031759D">
      <w:pPr>
        <w:spacing w:after="0" w:line="360" w:lineRule="auto"/>
        <w:rPr>
          <w:rFonts w:ascii="Arial" w:eastAsia="Times New Roman" w:hAnsi="Arial" w:cs="Arial"/>
          <w:sz w:val="16"/>
          <w:szCs w:val="16"/>
        </w:rPr>
      </w:pPr>
    </w:p>
    <w:p w14:paraId="5914B136"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The “W” carries the most weight and the “H” the least.  Just about all jurisdictions indicate an employee is entitled to the benefits of their state if the employee was working principally localized in the state; working under a contract of hire made in the state, or was domiciled in the state at the time of the accident. This is why “worked” and “accident” are given the most weight. </w:t>
      </w:r>
    </w:p>
    <w:p w14:paraId="09DF3937" w14:textId="77777777" w:rsidR="0031759D" w:rsidRPr="0031759D" w:rsidRDefault="0031759D" w:rsidP="0031759D">
      <w:pPr>
        <w:spacing w:after="0" w:line="240" w:lineRule="auto"/>
        <w:rPr>
          <w:rFonts w:ascii="Arial" w:eastAsia="Times New Roman" w:hAnsi="Arial" w:cs="Arial"/>
          <w:b/>
          <w:sz w:val="16"/>
          <w:szCs w:val="16"/>
        </w:rPr>
      </w:pPr>
    </w:p>
    <w:p w14:paraId="53A2A93A" w14:textId="77777777" w:rsidR="0031759D" w:rsidRPr="0031759D" w:rsidRDefault="0031759D" w:rsidP="0031759D">
      <w:pPr>
        <w:spacing w:after="0" w:line="360" w:lineRule="auto"/>
        <w:rPr>
          <w:rFonts w:ascii="Arial" w:eastAsia="Times New Roman" w:hAnsi="Arial" w:cs="Arial"/>
          <w:b/>
          <w:sz w:val="20"/>
          <w:szCs w:val="20"/>
        </w:rPr>
      </w:pPr>
      <w:r w:rsidRPr="0031759D">
        <w:rPr>
          <w:rFonts w:ascii="Arial" w:eastAsia="Times New Roman" w:hAnsi="Arial" w:cs="Arial"/>
          <w:b/>
          <w:sz w:val="20"/>
          <w:szCs w:val="20"/>
        </w:rPr>
        <w:t>Reciprocity</w:t>
      </w:r>
    </w:p>
    <w:p w14:paraId="22430365" w14:textId="77777777" w:rsidR="0031759D" w:rsidRPr="0031759D" w:rsidRDefault="0031759D" w:rsidP="0031759D">
      <w:pPr>
        <w:spacing w:after="0" w:line="240" w:lineRule="auto"/>
        <w:rPr>
          <w:rFonts w:ascii="Arial" w:eastAsia="Times New Roman" w:hAnsi="Arial" w:cs="Arial"/>
          <w:b/>
          <w:sz w:val="16"/>
          <w:szCs w:val="16"/>
        </w:rPr>
      </w:pPr>
    </w:p>
    <w:p w14:paraId="7FE5EDB0" w14:textId="53E85EBB" w:rsidR="0031759D" w:rsidRPr="007637A0"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Several states will reciprocate another state’s extraterritorial provisions, which basically is a way of “honoring” workers compensation coverage from another jurisdiction for workers of that other jurisdiction</w:t>
      </w:r>
      <w:r w:rsidR="00301BAD">
        <w:rPr>
          <w:rFonts w:ascii="Arial" w:eastAsia="Times New Roman" w:hAnsi="Arial" w:cs="Arial"/>
          <w:sz w:val="20"/>
          <w:szCs w:val="20"/>
        </w:rPr>
        <w:t>,</w:t>
      </w:r>
      <w:r w:rsidRPr="0031759D">
        <w:rPr>
          <w:rFonts w:ascii="Arial" w:eastAsia="Times New Roman" w:hAnsi="Arial" w:cs="Arial"/>
          <w:sz w:val="20"/>
          <w:szCs w:val="20"/>
        </w:rPr>
        <w:t xml:space="preserve"> in their jurisdiction</w:t>
      </w:r>
      <w:r w:rsidR="00301BAD">
        <w:rPr>
          <w:rFonts w:ascii="Arial" w:eastAsia="Times New Roman" w:hAnsi="Arial" w:cs="Arial"/>
          <w:sz w:val="20"/>
          <w:szCs w:val="20"/>
        </w:rPr>
        <w:t>,</w:t>
      </w:r>
      <w:r w:rsidRPr="0031759D">
        <w:rPr>
          <w:rFonts w:ascii="Arial" w:eastAsia="Times New Roman" w:hAnsi="Arial" w:cs="Arial"/>
          <w:sz w:val="20"/>
          <w:szCs w:val="20"/>
        </w:rPr>
        <w:t xml:space="preserve"> on a tem</w:t>
      </w:r>
      <w:r w:rsidR="007637A0">
        <w:rPr>
          <w:rFonts w:ascii="Arial" w:eastAsia="Times New Roman" w:hAnsi="Arial" w:cs="Arial"/>
          <w:sz w:val="20"/>
          <w:szCs w:val="20"/>
        </w:rPr>
        <w:t xml:space="preserve">porary and incidental basis.    </w:t>
      </w:r>
      <w:r w:rsidRPr="0031759D">
        <w:rPr>
          <w:rFonts w:ascii="Arial" w:eastAsia="Times New Roman" w:hAnsi="Arial" w:cs="Arial"/>
          <w:sz w:val="20"/>
          <w:szCs w:val="20"/>
        </w:rPr>
        <w:t xml:space="preserve">What many reciprocal agreements do is limit the employee’s choice of jurisdictional benefits to either the home state or the state to which the employee is primarily assigned.  For example, Utah has reciprocity agreements with 13 states.  Here is what the Utah Workers Compensation Fund has on their website: “An employee injured while temporarily working in another state may be allowed to collect benefits under the other state’s workers compensation laws. However, states which have a reciprocal agreement with Utah will not take jurisdiction over a Utah employee injured while temporarily working in their state.” </w:t>
      </w:r>
      <w:hyperlink r:id="rId9" w:history="1">
        <w:r w:rsidRPr="0031759D">
          <w:rPr>
            <w:rFonts w:ascii="Verdana" w:hAnsi="Verdana"/>
            <w:color w:val="0000FF" w:themeColor="hyperlink"/>
            <w:sz w:val="18"/>
            <w:szCs w:val="18"/>
            <w:u w:val="single"/>
          </w:rPr>
          <w:t>www.wcfgroup.com/basic-workers-comp-law</w:t>
        </w:r>
      </w:hyperlink>
      <w:r w:rsidRPr="0031759D">
        <w:rPr>
          <w:rFonts w:ascii="Verdana" w:hAnsi="Verdana"/>
          <w:sz w:val="18"/>
          <w:szCs w:val="18"/>
        </w:rPr>
        <w:t xml:space="preserve">  </w:t>
      </w:r>
      <w:r w:rsidRPr="0031759D">
        <w:rPr>
          <w:rFonts w:ascii="Arial" w:eastAsia="Times New Roman" w:hAnsi="Arial" w:cs="Arial"/>
          <w:sz w:val="20"/>
          <w:szCs w:val="20"/>
        </w:rPr>
        <w:t xml:space="preserve">A Utah employee temporarily working in California – a state with much more robust benefits than Utah – may file for California benefits, but California would deny the claim due to the reciprocity agreement with Utah.   </w:t>
      </w:r>
    </w:p>
    <w:p w14:paraId="32DC7B64" w14:textId="77777777" w:rsidR="0031759D" w:rsidRPr="0031759D" w:rsidRDefault="0031759D" w:rsidP="0031759D">
      <w:pPr>
        <w:spacing w:after="0" w:line="360" w:lineRule="auto"/>
        <w:jc w:val="both"/>
        <w:rPr>
          <w:rFonts w:ascii="Arial" w:eastAsia="Times New Roman" w:hAnsi="Arial" w:cs="Arial"/>
          <w:sz w:val="16"/>
          <w:szCs w:val="16"/>
        </w:rPr>
      </w:pPr>
    </w:p>
    <w:p w14:paraId="4F7667F2" w14:textId="77777777" w:rsid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Each state has its own reciprocal agreements and they may be limited to as few as a half a dozen states they reciprocate with or up to as many as 30 states.   For as many states that cooperate with reciprocity just as many states will not recognize another state’s extraterritorial provisions. They simply don’t care what another state law provides.   In addition, not all reciprocity agreements address the “claims” aspect of compliance in the state like Utah.   In other words, the reciprocity means the employer does not have to secure “coverage” in their state for an employee from their home state temporarily in their state; however, it does not mean that the employee could not pursue a claim in that state. Utah’s reciprocity addresses the “claim” issue but not all reciprocity agreements do. </w:t>
      </w:r>
    </w:p>
    <w:p w14:paraId="0C7E86BC" w14:textId="77777777" w:rsidR="00185F6C" w:rsidRDefault="00185F6C" w:rsidP="0031759D">
      <w:pPr>
        <w:spacing w:after="0" w:line="360" w:lineRule="auto"/>
        <w:jc w:val="both"/>
        <w:rPr>
          <w:rFonts w:ascii="Arial" w:eastAsia="Times New Roman" w:hAnsi="Arial" w:cs="Arial"/>
          <w:sz w:val="20"/>
          <w:szCs w:val="20"/>
        </w:rPr>
      </w:pPr>
    </w:p>
    <w:p w14:paraId="6D038946" w14:textId="77777777" w:rsidR="00185F6C" w:rsidRDefault="00185F6C" w:rsidP="0031759D">
      <w:pPr>
        <w:spacing w:after="0" w:line="360" w:lineRule="auto"/>
        <w:jc w:val="both"/>
        <w:rPr>
          <w:rFonts w:ascii="Arial" w:eastAsia="Times New Roman" w:hAnsi="Arial" w:cs="Arial"/>
          <w:sz w:val="20"/>
          <w:szCs w:val="20"/>
        </w:rPr>
      </w:pPr>
    </w:p>
    <w:p w14:paraId="3BB63E5D" w14:textId="77777777" w:rsidR="00185F6C" w:rsidRDefault="00185F6C" w:rsidP="0031759D">
      <w:pPr>
        <w:spacing w:after="0" w:line="360" w:lineRule="auto"/>
        <w:jc w:val="both"/>
        <w:rPr>
          <w:rFonts w:ascii="Arial" w:eastAsia="Times New Roman" w:hAnsi="Arial" w:cs="Arial"/>
          <w:sz w:val="20"/>
          <w:szCs w:val="20"/>
        </w:rPr>
      </w:pPr>
    </w:p>
    <w:p w14:paraId="59833A0B" w14:textId="77777777" w:rsidR="00185F6C" w:rsidRDefault="00185F6C" w:rsidP="0031759D">
      <w:pPr>
        <w:spacing w:after="0" w:line="360" w:lineRule="auto"/>
        <w:jc w:val="both"/>
        <w:rPr>
          <w:rFonts w:ascii="Arial" w:eastAsia="Times New Roman" w:hAnsi="Arial" w:cs="Arial"/>
          <w:sz w:val="20"/>
          <w:szCs w:val="20"/>
        </w:rPr>
      </w:pPr>
    </w:p>
    <w:p w14:paraId="1A56A40C" w14:textId="77777777" w:rsidR="00185F6C" w:rsidRPr="0031759D" w:rsidRDefault="00185F6C" w:rsidP="0031759D">
      <w:pPr>
        <w:spacing w:after="0" w:line="360" w:lineRule="auto"/>
        <w:jc w:val="both"/>
        <w:rPr>
          <w:rFonts w:ascii="Arial" w:eastAsia="Times New Roman" w:hAnsi="Arial" w:cs="Arial"/>
          <w:sz w:val="20"/>
          <w:szCs w:val="20"/>
        </w:rPr>
      </w:pPr>
    </w:p>
    <w:p w14:paraId="08E010FE"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The employer might be “legal” in the state from a workers compensation coverage standpoint but the employee could be successful in seeking jurisdiction in the state they are temporarily working in. In this circumstance, if the employer was relying on the reciprocity provisions of the state law and did not secure coverage in the state his employee was temporarily working in, the employer may be without coverage for that state and may also become “non-compliant” with the state and be subject to fines.  Arizona and Virginia are good illustrations of this.  An employee can be in these states temporarily and the employer would not have to secure coverage in the state.  The employer (or its agent) has decided to rely on the employee accepting his home state benefits and not seeking benefits in the state where he or she was injured while there on a temporary or incidental basis.   If the injured employee goes back to their home state for benefits, no harm, no foul.  However, if the employee perfects a claim in Virginia or in the case of Arizona, simply chooses to file an Arizona claim – whether or not the employee is successful in obtaining Arizona benefits - then the employer would be considered a non-complying employer and could be subject to penalties.  If coverage for either state </w:t>
      </w:r>
      <w:r w:rsidR="007637A0" w:rsidRPr="0031759D">
        <w:rPr>
          <w:rFonts w:ascii="Arial" w:eastAsia="Times New Roman" w:hAnsi="Arial" w:cs="Arial"/>
          <w:sz w:val="20"/>
          <w:szCs w:val="20"/>
        </w:rPr>
        <w:t>was</w:t>
      </w:r>
      <w:r w:rsidRPr="0031759D">
        <w:rPr>
          <w:rFonts w:ascii="Arial" w:eastAsia="Times New Roman" w:hAnsi="Arial" w:cs="Arial"/>
          <w:sz w:val="20"/>
          <w:szCs w:val="20"/>
        </w:rPr>
        <w:t xml:space="preserve"> in 3.A. or 3.C., the employer would have been fine from a coverage and compliance standpoint. However, if the employer or agent did not recognize the state needed to be added even for temporary or incidental situations, both penalties and coverage could be a problem. </w:t>
      </w:r>
    </w:p>
    <w:p w14:paraId="16F88F55" w14:textId="77777777" w:rsidR="0031759D" w:rsidRPr="0031759D" w:rsidRDefault="0031759D" w:rsidP="00185F6C">
      <w:pPr>
        <w:spacing w:after="0" w:line="240" w:lineRule="auto"/>
        <w:jc w:val="both"/>
        <w:rPr>
          <w:rFonts w:ascii="Arial" w:eastAsia="Times New Roman" w:hAnsi="Arial" w:cs="Arial"/>
          <w:sz w:val="20"/>
          <w:szCs w:val="20"/>
        </w:rPr>
      </w:pPr>
    </w:p>
    <w:p w14:paraId="589F660D" w14:textId="6B9ED74F"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This situation reinforces the need to obtain broad wording in 3.A. or 3.C by listing all potential states that may expose the employe</w:t>
      </w:r>
      <w:r w:rsidR="00301BAD">
        <w:rPr>
          <w:rFonts w:ascii="Arial" w:eastAsia="Times New Roman" w:hAnsi="Arial" w:cs="Arial"/>
          <w:sz w:val="20"/>
          <w:szCs w:val="20"/>
        </w:rPr>
        <w:t>r</w:t>
      </w:r>
      <w:r w:rsidRPr="0031759D">
        <w:rPr>
          <w:rFonts w:ascii="Arial" w:eastAsia="Times New Roman" w:hAnsi="Arial" w:cs="Arial"/>
          <w:sz w:val="20"/>
          <w:szCs w:val="20"/>
        </w:rPr>
        <w:t xml:space="preserve"> to work-related activities</w:t>
      </w:r>
      <w:r w:rsidR="00301BAD">
        <w:rPr>
          <w:rFonts w:ascii="Arial" w:eastAsia="Times New Roman" w:hAnsi="Arial" w:cs="Arial"/>
          <w:sz w:val="20"/>
          <w:szCs w:val="20"/>
        </w:rPr>
        <w:t>; and notify their insurance agent of the facts.</w:t>
      </w:r>
      <w:r w:rsidRPr="0031759D">
        <w:rPr>
          <w:rFonts w:ascii="Arial" w:eastAsia="Times New Roman" w:hAnsi="Arial" w:cs="Arial"/>
          <w:sz w:val="20"/>
          <w:szCs w:val="20"/>
        </w:rPr>
        <w:t xml:space="preserve">  </w:t>
      </w:r>
    </w:p>
    <w:p w14:paraId="761AE712" w14:textId="77777777" w:rsidR="0031759D" w:rsidRPr="0031759D" w:rsidRDefault="0031759D" w:rsidP="0031759D">
      <w:pPr>
        <w:spacing w:after="0" w:line="360" w:lineRule="auto"/>
        <w:jc w:val="both"/>
        <w:rPr>
          <w:rFonts w:ascii="Arial" w:eastAsia="Times New Roman" w:hAnsi="Arial" w:cs="Arial"/>
          <w:sz w:val="16"/>
          <w:szCs w:val="16"/>
        </w:rPr>
      </w:pPr>
    </w:p>
    <w:p w14:paraId="011FA264"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Also, although many states accept another state’s benefits being paid on an injured employee working on a temporary basis in their state, there are usually time limits to the temporary status which would require the employer to arrange for coverage in the state the employees are working in when the temporary status expires.  For example, Alabama will only allow a temporary employee 90 days of another state’s coverage.  Coverage must then be secured in Alabama.  Maine allows a temporary worker in their state for 5 consecutive days; 10 days in a </w:t>
      </w:r>
      <w:r w:rsidR="007637A0" w:rsidRPr="0031759D">
        <w:rPr>
          <w:rFonts w:ascii="Arial" w:eastAsia="Times New Roman" w:hAnsi="Arial" w:cs="Arial"/>
          <w:sz w:val="20"/>
          <w:szCs w:val="20"/>
        </w:rPr>
        <w:t>30-day</w:t>
      </w:r>
      <w:r w:rsidRPr="0031759D">
        <w:rPr>
          <w:rFonts w:ascii="Arial" w:eastAsia="Times New Roman" w:hAnsi="Arial" w:cs="Arial"/>
          <w:sz w:val="20"/>
          <w:szCs w:val="20"/>
        </w:rPr>
        <w:t xml:space="preserve"> period; or, 30 days in any 360-day period.  The state law should be checked.  Virtually all states have terrific websites with frequently asked question sections that provide this information. </w:t>
      </w:r>
    </w:p>
    <w:p w14:paraId="35A58BC1" w14:textId="77777777" w:rsidR="0031759D" w:rsidRPr="0031759D" w:rsidRDefault="0031759D" w:rsidP="0031759D">
      <w:pPr>
        <w:spacing w:after="0" w:line="360" w:lineRule="auto"/>
        <w:jc w:val="both"/>
        <w:rPr>
          <w:rFonts w:ascii="Arial" w:eastAsia="Times New Roman" w:hAnsi="Arial" w:cs="Arial"/>
          <w:sz w:val="16"/>
          <w:szCs w:val="16"/>
        </w:rPr>
      </w:pPr>
    </w:p>
    <w:p w14:paraId="2AEF3226" w14:textId="77777777" w:rsidR="0031759D" w:rsidRPr="0031759D" w:rsidRDefault="0031759D" w:rsidP="0031759D">
      <w:pPr>
        <w:spacing w:after="0" w:line="360" w:lineRule="auto"/>
        <w:jc w:val="both"/>
        <w:rPr>
          <w:rFonts w:ascii="Arial" w:eastAsia="Times New Roman" w:hAnsi="Arial" w:cs="Arial"/>
          <w:b/>
          <w:sz w:val="20"/>
          <w:szCs w:val="20"/>
        </w:rPr>
      </w:pPr>
      <w:r w:rsidRPr="0031759D">
        <w:rPr>
          <w:rFonts w:ascii="Arial" w:eastAsia="Times New Roman" w:hAnsi="Arial" w:cs="Arial"/>
          <w:b/>
          <w:sz w:val="20"/>
          <w:szCs w:val="20"/>
        </w:rPr>
        <w:t>Other Unique State-Specific Extraterritorial Rules</w:t>
      </w:r>
    </w:p>
    <w:p w14:paraId="3563A23D" w14:textId="77777777" w:rsidR="0031759D" w:rsidRPr="0031759D" w:rsidRDefault="0031759D" w:rsidP="0031759D">
      <w:pPr>
        <w:spacing w:after="0" w:line="240" w:lineRule="auto"/>
        <w:jc w:val="both"/>
        <w:rPr>
          <w:rFonts w:ascii="Arial" w:eastAsia="Times New Roman" w:hAnsi="Arial" w:cs="Arial"/>
          <w:sz w:val="20"/>
          <w:szCs w:val="20"/>
        </w:rPr>
      </w:pPr>
    </w:p>
    <w:p w14:paraId="4A53CE1C" w14:textId="77777777" w:rsidR="0031759D" w:rsidRPr="0031759D" w:rsidRDefault="0031759D" w:rsidP="0031759D">
      <w:pPr>
        <w:spacing w:after="0" w:line="360" w:lineRule="auto"/>
        <w:jc w:val="both"/>
        <w:rPr>
          <w:rFonts w:ascii="Arial" w:eastAsia="Times New Roman" w:hAnsi="Arial" w:cs="Arial"/>
          <w:i/>
          <w:sz w:val="20"/>
          <w:szCs w:val="20"/>
        </w:rPr>
      </w:pPr>
      <w:r w:rsidRPr="0031759D">
        <w:rPr>
          <w:rFonts w:ascii="Arial" w:eastAsia="Times New Roman" w:hAnsi="Arial" w:cs="Arial"/>
          <w:sz w:val="20"/>
          <w:szCs w:val="20"/>
        </w:rPr>
        <w:t xml:space="preserve">Connecticut, like New Jersey, does not address extraterritorial issues but their definition of employee does.  Under </w:t>
      </w:r>
      <w:r w:rsidRPr="0031759D">
        <w:rPr>
          <w:rFonts w:ascii="Arial" w:eastAsia="Times New Roman" w:hAnsi="Arial" w:cs="Arial"/>
          <w:i/>
          <w:sz w:val="20"/>
          <w:szCs w:val="20"/>
        </w:rPr>
        <w:t>Section 31-275. Definitions: (B) “Employee” shall not be construed to include</w:t>
      </w:r>
      <w:r w:rsidR="007637A0" w:rsidRPr="0031759D">
        <w:rPr>
          <w:rFonts w:ascii="Arial" w:eastAsia="Times New Roman" w:hAnsi="Arial" w:cs="Arial"/>
          <w:i/>
          <w:sz w:val="20"/>
          <w:szCs w:val="20"/>
        </w:rPr>
        <w:t>: (</w:t>
      </w:r>
      <w:r w:rsidRPr="0031759D">
        <w:rPr>
          <w:rFonts w:ascii="Arial" w:eastAsia="Times New Roman" w:hAnsi="Arial" w:cs="Arial"/>
          <w:i/>
          <w:sz w:val="20"/>
          <w:szCs w:val="20"/>
        </w:rPr>
        <w:t xml:space="preserve">vi) Any person who is not a resident of this state but is injured in this state during the course of his employment, unless such person (1) works for an employer who has a place of </w:t>
      </w:r>
      <w:r w:rsidR="007637A0" w:rsidRPr="0031759D">
        <w:rPr>
          <w:rFonts w:ascii="Arial" w:eastAsia="Times New Roman" w:hAnsi="Arial" w:cs="Arial"/>
          <w:i/>
          <w:sz w:val="20"/>
          <w:szCs w:val="20"/>
        </w:rPr>
        <w:t>employment or</w:t>
      </w:r>
      <w:r w:rsidRPr="0031759D">
        <w:rPr>
          <w:rFonts w:ascii="Arial" w:eastAsia="Times New Roman" w:hAnsi="Arial" w:cs="Arial"/>
          <w:i/>
          <w:sz w:val="20"/>
          <w:szCs w:val="20"/>
        </w:rPr>
        <w:t xml:space="preserve"> business facility located in this state at which such person spends at least fifty per cent of his employment time, or (ll) works for an employer pursuant to an employment contract to be performed primarily in this state. </w:t>
      </w:r>
      <w:r w:rsidRPr="0031759D">
        <w:rPr>
          <w:rFonts w:ascii="Arial" w:eastAsia="Times New Roman" w:hAnsi="Arial" w:cs="Arial"/>
          <w:sz w:val="20"/>
          <w:szCs w:val="20"/>
        </w:rPr>
        <w:t xml:space="preserve"> If the worker does not fit this definition of employee, he or she will not collect Connecticut benefits. </w:t>
      </w:r>
    </w:p>
    <w:p w14:paraId="0C16DABF" w14:textId="77777777" w:rsidR="0031759D" w:rsidRPr="0031759D" w:rsidRDefault="0031759D" w:rsidP="0031759D">
      <w:pPr>
        <w:spacing w:after="0" w:line="360" w:lineRule="auto"/>
        <w:jc w:val="both"/>
        <w:rPr>
          <w:rFonts w:ascii="Arial" w:hAnsi="Arial" w:cs="Arial"/>
          <w:sz w:val="20"/>
          <w:szCs w:val="20"/>
        </w:rPr>
      </w:pPr>
    </w:p>
    <w:p w14:paraId="63D28B4E" w14:textId="77777777" w:rsidR="00185F6C" w:rsidRDefault="00185F6C" w:rsidP="0031759D">
      <w:pPr>
        <w:spacing w:after="0" w:line="360" w:lineRule="auto"/>
        <w:jc w:val="both"/>
        <w:rPr>
          <w:rFonts w:ascii="Arial" w:eastAsia="Times New Roman" w:hAnsi="Arial" w:cs="Arial"/>
          <w:sz w:val="20"/>
          <w:szCs w:val="20"/>
        </w:rPr>
      </w:pPr>
    </w:p>
    <w:p w14:paraId="1F3718D6"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lastRenderedPageBreak/>
        <w:t xml:space="preserve">Washington does not reciprocate in construction employment unless there is a reciprocity agreement in place. Washington has these agreements with Oregon, Idaho, North Dakota, South Dakota, Montana, Wyoming and Nevada. All other jurisdictions require Washington specific coverage for construction employment.  Otherwise, Washington will reciprocate. </w:t>
      </w:r>
    </w:p>
    <w:p w14:paraId="1FC099FE" w14:textId="77777777" w:rsidR="0031759D" w:rsidRPr="0031759D" w:rsidRDefault="0031759D" w:rsidP="0031759D">
      <w:pPr>
        <w:spacing w:after="0" w:line="240" w:lineRule="auto"/>
        <w:jc w:val="both"/>
        <w:rPr>
          <w:rFonts w:ascii="Arial" w:eastAsia="Times New Roman" w:hAnsi="Arial" w:cs="Arial"/>
          <w:sz w:val="16"/>
          <w:szCs w:val="16"/>
        </w:rPr>
      </w:pPr>
    </w:p>
    <w:p w14:paraId="3AE06D5B" w14:textId="77777777" w:rsid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Ohio exempts an employer from obtaining coverage for temporary workers in Ohio up to 90 days.  In fact, it can be difficult for employees temporarily in Ohio to collect benefits, as Ohio prefers the employee seek his or her home or primary state’s benefits.  </w:t>
      </w:r>
      <w:r w:rsidR="007637A0">
        <w:rPr>
          <w:rFonts w:ascii="Arial" w:eastAsia="Times New Roman" w:hAnsi="Arial" w:cs="Arial"/>
          <w:sz w:val="20"/>
          <w:szCs w:val="20"/>
        </w:rPr>
        <w:t xml:space="preserve">Ohio law does not stipulate whether this is 90 consecutive days or 90 days per year etc.  </w:t>
      </w:r>
    </w:p>
    <w:p w14:paraId="4ED00BDB" w14:textId="77777777" w:rsidR="00514532" w:rsidRDefault="00514532" w:rsidP="00457AFA">
      <w:pPr>
        <w:spacing w:after="0" w:line="240" w:lineRule="auto"/>
        <w:jc w:val="both"/>
        <w:rPr>
          <w:rFonts w:ascii="Arial" w:eastAsia="Times New Roman" w:hAnsi="Arial" w:cs="Arial"/>
          <w:sz w:val="20"/>
          <w:szCs w:val="20"/>
        </w:rPr>
      </w:pPr>
    </w:p>
    <w:p w14:paraId="1E63BB8F" w14:textId="77777777" w:rsidR="00514532" w:rsidRDefault="00514532" w:rsidP="00514532">
      <w:pPr>
        <w:spacing w:after="0" w:line="360" w:lineRule="auto"/>
        <w:jc w:val="both"/>
        <w:rPr>
          <w:rFonts w:ascii="Arial" w:eastAsia="Times New Roman" w:hAnsi="Arial" w:cs="Arial"/>
          <w:sz w:val="20"/>
          <w:szCs w:val="20"/>
        </w:rPr>
      </w:pPr>
      <w:r w:rsidRPr="00514532">
        <w:rPr>
          <w:rFonts w:ascii="Arial" w:eastAsia="Times New Roman" w:hAnsi="Arial" w:cs="Arial"/>
          <w:sz w:val="20"/>
          <w:szCs w:val="20"/>
        </w:rPr>
        <w:t>Out-of-state employers with Ohio regular employees that temporarily work in Ohio have liability for claims arising while inside the boundaries of Ohio.  However, if the contract of hire is outside of Ohio the employee can choose O</w:t>
      </w:r>
      <w:r>
        <w:rPr>
          <w:rFonts w:ascii="Arial" w:eastAsia="Times New Roman" w:hAnsi="Arial" w:cs="Arial"/>
          <w:sz w:val="20"/>
          <w:szCs w:val="20"/>
        </w:rPr>
        <w:t xml:space="preserve">hio coverage or another state.  </w:t>
      </w:r>
      <w:r w:rsidRPr="00514532">
        <w:rPr>
          <w:rFonts w:ascii="Arial" w:eastAsia="Times New Roman" w:hAnsi="Arial" w:cs="Arial"/>
          <w:sz w:val="20"/>
          <w:szCs w:val="20"/>
        </w:rPr>
        <w:t>The selection of remedy is done by completing a C-110 or C-112 form.</w:t>
      </w:r>
    </w:p>
    <w:p w14:paraId="731F1F1C" w14:textId="77777777" w:rsidR="00514532" w:rsidRPr="00514532" w:rsidRDefault="00514532" w:rsidP="00514532">
      <w:pPr>
        <w:spacing w:after="0" w:line="240" w:lineRule="auto"/>
        <w:jc w:val="both"/>
        <w:rPr>
          <w:rFonts w:ascii="Arial" w:eastAsia="Times New Roman" w:hAnsi="Arial" w:cs="Arial"/>
          <w:sz w:val="20"/>
          <w:szCs w:val="20"/>
        </w:rPr>
      </w:pPr>
    </w:p>
    <w:p w14:paraId="0BF95DED" w14:textId="77777777" w:rsidR="00514532" w:rsidRPr="00514532" w:rsidRDefault="00514532" w:rsidP="00514532">
      <w:pPr>
        <w:pStyle w:val="ListParagraph"/>
        <w:numPr>
          <w:ilvl w:val="0"/>
          <w:numId w:val="21"/>
        </w:numPr>
        <w:spacing w:after="0" w:line="360" w:lineRule="auto"/>
        <w:jc w:val="both"/>
        <w:rPr>
          <w:rFonts w:ascii="Arial" w:eastAsia="Times New Roman" w:hAnsi="Arial" w:cs="Arial"/>
          <w:sz w:val="20"/>
          <w:szCs w:val="20"/>
        </w:rPr>
      </w:pPr>
      <w:r w:rsidRPr="00514532">
        <w:rPr>
          <w:rFonts w:ascii="Arial" w:eastAsia="Times New Roman" w:hAnsi="Arial" w:cs="Arial"/>
          <w:sz w:val="20"/>
          <w:szCs w:val="20"/>
        </w:rPr>
        <w:t>C-110 is used to select Ohio Coverage.</w:t>
      </w:r>
    </w:p>
    <w:p w14:paraId="7894FE2C" w14:textId="77777777" w:rsidR="00514532" w:rsidRPr="00514532" w:rsidRDefault="00514532" w:rsidP="00514532">
      <w:pPr>
        <w:pStyle w:val="ListParagraph"/>
        <w:numPr>
          <w:ilvl w:val="0"/>
          <w:numId w:val="21"/>
        </w:numPr>
        <w:spacing w:after="0" w:line="360" w:lineRule="auto"/>
        <w:jc w:val="both"/>
        <w:rPr>
          <w:rFonts w:ascii="Arial" w:eastAsia="Times New Roman" w:hAnsi="Arial" w:cs="Arial"/>
          <w:sz w:val="20"/>
          <w:szCs w:val="20"/>
        </w:rPr>
      </w:pPr>
      <w:r w:rsidRPr="00514532">
        <w:rPr>
          <w:rFonts w:ascii="Arial" w:eastAsia="Times New Roman" w:hAnsi="Arial" w:cs="Arial"/>
          <w:sz w:val="20"/>
          <w:szCs w:val="20"/>
        </w:rPr>
        <w:t>C-112 is used to select the laws of another state.</w:t>
      </w:r>
    </w:p>
    <w:p w14:paraId="06E7DD37" w14:textId="77777777" w:rsidR="00514532" w:rsidRDefault="00514532" w:rsidP="00514532">
      <w:pPr>
        <w:spacing w:after="0" w:line="240" w:lineRule="auto"/>
        <w:jc w:val="both"/>
        <w:rPr>
          <w:rFonts w:ascii="Arial" w:eastAsia="Times New Roman" w:hAnsi="Arial" w:cs="Arial"/>
          <w:sz w:val="20"/>
          <w:szCs w:val="20"/>
        </w:rPr>
      </w:pPr>
    </w:p>
    <w:p w14:paraId="081E4AF2" w14:textId="77777777" w:rsidR="00514532" w:rsidRPr="0031759D" w:rsidRDefault="00514532" w:rsidP="00514532">
      <w:pPr>
        <w:spacing w:after="0" w:line="360" w:lineRule="auto"/>
        <w:jc w:val="both"/>
        <w:rPr>
          <w:rFonts w:ascii="Arial" w:eastAsia="Times New Roman" w:hAnsi="Arial" w:cs="Arial"/>
          <w:sz w:val="20"/>
          <w:szCs w:val="20"/>
        </w:rPr>
      </w:pPr>
      <w:r w:rsidRPr="00514532">
        <w:rPr>
          <w:rFonts w:ascii="Arial" w:eastAsia="Times New Roman" w:hAnsi="Arial" w:cs="Arial"/>
          <w:sz w:val="20"/>
          <w:szCs w:val="20"/>
        </w:rPr>
        <w:t>The problem is</w:t>
      </w:r>
      <w:r w:rsidR="007D0EFC">
        <w:rPr>
          <w:rFonts w:ascii="Arial" w:eastAsia="Times New Roman" w:hAnsi="Arial" w:cs="Arial"/>
          <w:sz w:val="20"/>
          <w:szCs w:val="20"/>
        </w:rPr>
        <w:t>,</w:t>
      </w:r>
      <w:r w:rsidRPr="00514532">
        <w:rPr>
          <w:rFonts w:ascii="Arial" w:eastAsia="Times New Roman" w:hAnsi="Arial" w:cs="Arial"/>
          <w:sz w:val="20"/>
          <w:szCs w:val="20"/>
        </w:rPr>
        <w:t xml:space="preserve"> only Ohio and Indiana recognize the form.  </w:t>
      </w:r>
    </w:p>
    <w:p w14:paraId="0D2DCFBA" w14:textId="77777777" w:rsidR="0031759D" w:rsidRPr="0031759D" w:rsidRDefault="0031759D" w:rsidP="0031759D">
      <w:pPr>
        <w:spacing w:after="0" w:line="240" w:lineRule="auto"/>
        <w:jc w:val="both"/>
        <w:rPr>
          <w:rFonts w:ascii="Arial" w:eastAsia="Times New Roman" w:hAnsi="Arial" w:cs="Arial"/>
          <w:sz w:val="16"/>
          <w:szCs w:val="16"/>
        </w:rPr>
      </w:pPr>
    </w:p>
    <w:p w14:paraId="3186D3AF" w14:textId="77777777" w:rsidR="0031759D" w:rsidRPr="0031759D" w:rsidRDefault="0031759D" w:rsidP="0031759D">
      <w:pPr>
        <w:spacing w:after="0" w:line="360" w:lineRule="auto"/>
        <w:jc w:val="both"/>
        <w:rPr>
          <w:rFonts w:ascii="Arial" w:eastAsia="Times New Roman" w:hAnsi="Arial" w:cs="Arial"/>
          <w:b/>
          <w:sz w:val="20"/>
          <w:szCs w:val="20"/>
        </w:rPr>
      </w:pPr>
      <w:r w:rsidRPr="0031759D">
        <w:rPr>
          <w:rFonts w:ascii="Arial" w:eastAsia="Times New Roman" w:hAnsi="Arial" w:cs="Arial"/>
          <w:b/>
          <w:sz w:val="20"/>
          <w:szCs w:val="20"/>
        </w:rPr>
        <w:t xml:space="preserve">Small Employers Workers Compensation Exemption </w:t>
      </w:r>
    </w:p>
    <w:p w14:paraId="1C73B47F" w14:textId="77777777" w:rsidR="0031759D" w:rsidRPr="0031759D" w:rsidRDefault="0031759D" w:rsidP="0031759D">
      <w:pPr>
        <w:spacing w:after="0" w:line="240" w:lineRule="auto"/>
        <w:jc w:val="both"/>
        <w:rPr>
          <w:rFonts w:ascii="Arial" w:eastAsia="Times New Roman" w:hAnsi="Arial" w:cs="Arial"/>
          <w:b/>
          <w:sz w:val="16"/>
          <w:szCs w:val="16"/>
        </w:rPr>
      </w:pPr>
    </w:p>
    <w:p w14:paraId="1DE03066" w14:textId="77777777" w:rsidR="0031759D" w:rsidRPr="0031759D" w:rsidRDefault="0031759D" w:rsidP="0031759D">
      <w:pPr>
        <w:spacing w:after="0" w:line="360" w:lineRule="auto"/>
        <w:jc w:val="both"/>
        <w:rPr>
          <w:rFonts w:ascii="Arial" w:eastAsia="Times New Roman" w:hAnsi="Arial" w:cs="Times New Roman"/>
          <w:sz w:val="20"/>
          <w:szCs w:val="20"/>
        </w:rPr>
      </w:pPr>
      <w:r w:rsidRPr="0031759D">
        <w:rPr>
          <w:rFonts w:ascii="Arial" w:eastAsia="Times New Roman" w:hAnsi="Arial" w:cs="Times New Roman"/>
          <w:sz w:val="20"/>
          <w:szCs w:val="20"/>
        </w:rPr>
        <w:t xml:space="preserve">Thirteen states (Alabama, Arkansas, Florida, Georgia, Michigan, Mississippi, Missouri, New Mexico, North Carolina, South Carolina, Tennessee, Virginia, and Wisconsin) </w:t>
      </w:r>
      <w:r w:rsidRPr="0031759D">
        <w:rPr>
          <w:rFonts w:ascii="Arial" w:eastAsia="Times New Roman" w:hAnsi="Arial" w:cs="Times New Roman"/>
          <w:bCs/>
          <w:iCs/>
          <w:sz w:val="20"/>
          <w:szCs w:val="20"/>
        </w:rPr>
        <w:t>exempt</w:t>
      </w:r>
      <w:r w:rsidRPr="0031759D">
        <w:rPr>
          <w:rFonts w:ascii="Arial" w:eastAsia="Times New Roman" w:hAnsi="Arial" w:cs="Times New Roman"/>
          <w:bCs/>
          <w:i/>
          <w:iCs/>
          <w:sz w:val="20"/>
          <w:szCs w:val="20"/>
        </w:rPr>
        <w:t xml:space="preserve"> </w:t>
      </w:r>
      <w:r w:rsidRPr="0031759D">
        <w:rPr>
          <w:rFonts w:ascii="Arial" w:eastAsia="Times New Roman" w:hAnsi="Arial" w:cs="Times New Roman"/>
          <w:sz w:val="20"/>
          <w:szCs w:val="20"/>
        </w:rPr>
        <w:t xml:space="preserve">an employer from workers compensation law if it has less than a specified amount of employees (usually 3 but sometimes 2,4 or 5). However, North Carolina is </w:t>
      </w:r>
      <w:r w:rsidRPr="0031759D">
        <w:rPr>
          <w:rFonts w:ascii="Arial" w:eastAsia="Times New Roman" w:hAnsi="Arial" w:cs="Times New Roman"/>
          <w:bCs/>
          <w:iCs/>
          <w:sz w:val="20"/>
          <w:szCs w:val="20"/>
        </w:rPr>
        <w:t>not exempt</w:t>
      </w:r>
      <w:r w:rsidRPr="0031759D">
        <w:rPr>
          <w:rFonts w:ascii="Arial" w:eastAsia="Times New Roman" w:hAnsi="Arial" w:cs="Times New Roman"/>
          <w:i/>
          <w:iCs/>
          <w:sz w:val="20"/>
          <w:szCs w:val="20"/>
        </w:rPr>
        <w:t xml:space="preserve"> </w:t>
      </w:r>
      <w:r w:rsidRPr="0031759D">
        <w:rPr>
          <w:rFonts w:ascii="Arial" w:eastAsia="Times New Roman" w:hAnsi="Arial" w:cs="Times New Roman"/>
          <w:sz w:val="20"/>
          <w:szCs w:val="20"/>
        </w:rPr>
        <w:t xml:space="preserve">for exposure to radiation.  Arkansas, Florida, Mississippi, New Mexico and Tennessee are not exempt for the construction industry.   </w:t>
      </w:r>
    </w:p>
    <w:p w14:paraId="3CAD7EBD" w14:textId="77777777" w:rsidR="007637A0" w:rsidRDefault="007637A0" w:rsidP="0031759D">
      <w:pPr>
        <w:spacing w:after="0" w:line="360" w:lineRule="auto"/>
        <w:jc w:val="both"/>
        <w:rPr>
          <w:rFonts w:ascii="Arial" w:eastAsia="Times New Roman" w:hAnsi="Arial" w:cs="Times New Roman"/>
          <w:sz w:val="20"/>
          <w:szCs w:val="20"/>
        </w:rPr>
      </w:pPr>
    </w:p>
    <w:p w14:paraId="66E3EFA6" w14:textId="77777777" w:rsidR="0031759D" w:rsidRPr="0031759D" w:rsidRDefault="0031759D" w:rsidP="0031759D">
      <w:pPr>
        <w:spacing w:after="0" w:line="360" w:lineRule="auto"/>
        <w:jc w:val="both"/>
        <w:rPr>
          <w:rFonts w:ascii="Arial" w:eastAsia="Times New Roman" w:hAnsi="Arial" w:cs="Times New Roman"/>
          <w:sz w:val="20"/>
          <w:szCs w:val="20"/>
        </w:rPr>
      </w:pPr>
      <w:r w:rsidRPr="0031759D">
        <w:rPr>
          <w:rFonts w:ascii="Arial" w:eastAsia="Times New Roman" w:hAnsi="Arial" w:cs="Times New Roman"/>
          <w:sz w:val="20"/>
          <w:szCs w:val="20"/>
        </w:rPr>
        <w:t xml:space="preserve">Numerical exceptions are not the only exemptions.  Many states exempt domestic employees and states are almost evenly split on whether or not they exempt agricultural employees.   Exempted employments are separate and distinct from an employee traveling to another state.  Exempted employments typically address permanent employments in the state, not employees from another state traveling to the state on a temporary or incidental basis. </w:t>
      </w:r>
    </w:p>
    <w:p w14:paraId="516DAF16" w14:textId="77777777" w:rsidR="0031759D" w:rsidRPr="0031759D" w:rsidRDefault="0031759D" w:rsidP="0031759D">
      <w:pPr>
        <w:spacing w:after="0" w:line="240" w:lineRule="auto"/>
        <w:jc w:val="both"/>
        <w:rPr>
          <w:rFonts w:ascii="Arial" w:eastAsia="Times New Roman" w:hAnsi="Arial" w:cs="Times New Roman"/>
          <w:sz w:val="16"/>
          <w:szCs w:val="16"/>
        </w:rPr>
      </w:pPr>
    </w:p>
    <w:p w14:paraId="77E2BB87" w14:textId="5C20CC27" w:rsidR="0031759D" w:rsidRPr="007637A0" w:rsidRDefault="0031759D" w:rsidP="0031759D">
      <w:pPr>
        <w:spacing w:after="0" w:line="360" w:lineRule="auto"/>
        <w:jc w:val="both"/>
        <w:rPr>
          <w:rFonts w:ascii="Arial" w:eastAsia="Times New Roman" w:hAnsi="Arial" w:cs="Times New Roman"/>
          <w:i/>
          <w:sz w:val="16"/>
          <w:szCs w:val="16"/>
        </w:rPr>
      </w:pPr>
      <w:r w:rsidRPr="007637A0">
        <w:rPr>
          <w:rFonts w:ascii="Arial" w:eastAsia="Times New Roman" w:hAnsi="Arial" w:cs="Times New Roman"/>
          <w:i/>
          <w:sz w:val="20"/>
          <w:szCs w:val="20"/>
        </w:rPr>
        <w:t>On a side note, just because the employer is exempt from purchasing workers compensation coverage does not make the employer any less liable for an employee’s injury in the event the employer is found negligent.  The employee would have the same legal rights as the general public and could sue their employer</w:t>
      </w:r>
      <w:r w:rsidR="00301BAD">
        <w:rPr>
          <w:rFonts w:ascii="Arial" w:eastAsia="Times New Roman" w:hAnsi="Arial" w:cs="Times New Roman"/>
          <w:i/>
          <w:sz w:val="20"/>
          <w:szCs w:val="20"/>
        </w:rPr>
        <w:t xml:space="preserve"> under tort</w:t>
      </w:r>
      <w:r w:rsidRPr="007637A0">
        <w:rPr>
          <w:rFonts w:ascii="Arial" w:eastAsia="Times New Roman" w:hAnsi="Arial" w:cs="Times New Roman"/>
          <w:i/>
          <w:sz w:val="20"/>
          <w:szCs w:val="20"/>
        </w:rPr>
        <w:t xml:space="preserve"> for medical, lost wages, pain and suffering.</w:t>
      </w:r>
    </w:p>
    <w:p w14:paraId="50411065" w14:textId="77777777" w:rsidR="0031759D" w:rsidRPr="0031759D" w:rsidRDefault="0031759D" w:rsidP="0031759D">
      <w:pPr>
        <w:spacing w:after="0" w:line="240" w:lineRule="auto"/>
        <w:jc w:val="both"/>
        <w:rPr>
          <w:rFonts w:ascii="Arial" w:eastAsia="Times New Roman" w:hAnsi="Arial" w:cs="Times New Roman"/>
          <w:sz w:val="16"/>
          <w:szCs w:val="16"/>
        </w:rPr>
      </w:pPr>
    </w:p>
    <w:p w14:paraId="6B1ED153" w14:textId="77777777" w:rsidR="0044353A" w:rsidRDefault="0044353A" w:rsidP="0031759D">
      <w:pPr>
        <w:spacing w:after="0" w:line="360" w:lineRule="auto"/>
        <w:jc w:val="both"/>
        <w:rPr>
          <w:rFonts w:ascii="Arial" w:eastAsia="Times New Roman" w:hAnsi="Arial" w:cs="Times New Roman"/>
          <w:sz w:val="20"/>
          <w:szCs w:val="20"/>
        </w:rPr>
      </w:pPr>
    </w:p>
    <w:p w14:paraId="185146CE" w14:textId="77777777" w:rsidR="0044353A" w:rsidRDefault="0044353A" w:rsidP="0031759D">
      <w:pPr>
        <w:spacing w:after="0" w:line="360" w:lineRule="auto"/>
        <w:jc w:val="both"/>
        <w:rPr>
          <w:rFonts w:ascii="Arial" w:eastAsia="Times New Roman" w:hAnsi="Arial" w:cs="Times New Roman"/>
          <w:sz w:val="20"/>
          <w:szCs w:val="20"/>
        </w:rPr>
      </w:pPr>
    </w:p>
    <w:p w14:paraId="011604D0" w14:textId="7144DF63" w:rsidR="0031759D" w:rsidRPr="0031759D" w:rsidRDefault="0031759D" w:rsidP="0031759D">
      <w:pPr>
        <w:spacing w:after="0" w:line="360" w:lineRule="auto"/>
        <w:jc w:val="both"/>
        <w:rPr>
          <w:rFonts w:ascii="Arial" w:eastAsia="Times New Roman" w:hAnsi="Arial" w:cs="Times New Roman"/>
          <w:sz w:val="20"/>
          <w:szCs w:val="20"/>
        </w:rPr>
      </w:pPr>
      <w:r w:rsidRPr="0031759D">
        <w:rPr>
          <w:rFonts w:ascii="Arial" w:eastAsia="Times New Roman" w:hAnsi="Arial" w:cs="Times New Roman"/>
          <w:sz w:val="20"/>
          <w:szCs w:val="20"/>
        </w:rPr>
        <w:lastRenderedPageBreak/>
        <w:t>Whether or not an employer is required to purchase coverage</w:t>
      </w:r>
      <w:r w:rsidR="00301BAD">
        <w:rPr>
          <w:rFonts w:ascii="Arial" w:eastAsia="Times New Roman" w:hAnsi="Arial" w:cs="Times New Roman"/>
          <w:sz w:val="20"/>
          <w:szCs w:val="20"/>
        </w:rPr>
        <w:t>,</w:t>
      </w:r>
      <w:r w:rsidRPr="0031759D">
        <w:rPr>
          <w:rFonts w:ascii="Arial" w:eastAsia="Times New Roman" w:hAnsi="Arial" w:cs="Times New Roman"/>
          <w:sz w:val="20"/>
          <w:szCs w:val="20"/>
        </w:rPr>
        <w:t xml:space="preserve"> or has to have a state listed in 3.A. or 3.C. does not diminish the fact that an employee can allege he/she should be covered.  All jurisdictions allow an employee to file a litigated workers compensation action.  Without the coverage afforded by the workers compensation policy, the employer pays all the legal defense bills, and possibly the judgment from a legal decision. </w:t>
      </w:r>
    </w:p>
    <w:p w14:paraId="44C346FA" w14:textId="77777777" w:rsidR="0031759D" w:rsidRPr="0031759D" w:rsidRDefault="0031759D" w:rsidP="0031759D">
      <w:pPr>
        <w:spacing w:after="0" w:line="360" w:lineRule="auto"/>
        <w:jc w:val="both"/>
        <w:rPr>
          <w:rFonts w:ascii="Arial" w:eastAsia="Times New Roman" w:hAnsi="Arial" w:cs="Arial"/>
          <w:b/>
          <w:sz w:val="20"/>
          <w:szCs w:val="20"/>
        </w:rPr>
      </w:pPr>
    </w:p>
    <w:p w14:paraId="1286AD21" w14:textId="77777777" w:rsidR="0031759D" w:rsidRPr="0031759D" w:rsidRDefault="0031759D" w:rsidP="0031759D">
      <w:pPr>
        <w:spacing w:after="0" w:line="360" w:lineRule="auto"/>
        <w:jc w:val="both"/>
        <w:rPr>
          <w:rFonts w:ascii="Arial" w:eastAsia="Times New Roman" w:hAnsi="Arial" w:cs="Arial"/>
          <w:b/>
          <w:sz w:val="20"/>
          <w:szCs w:val="20"/>
        </w:rPr>
      </w:pPr>
      <w:r w:rsidRPr="0031759D">
        <w:rPr>
          <w:rFonts w:ascii="Arial" w:eastAsia="Times New Roman" w:hAnsi="Arial" w:cs="Arial"/>
          <w:b/>
          <w:sz w:val="20"/>
          <w:szCs w:val="20"/>
        </w:rPr>
        <w:t>States requiring Workers Compensation coverage listed in 3.A. or purchased from their state (Monopolistic)</w:t>
      </w:r>
    </w:p>
    <w:p w14:paraId="53AC94CB" w14:textId="77777777" w:rsidR="0031759D" w:rsidRPr="0031759D" w:rsidRDefault="0031759D" w:rsidP="0031759D">
      <w:pPr>
        <w:spacing w:after="0" w:line="240" w:lineRule="auto"/>
        <w:jc w:val="both"/>
        <w:rPr>
          <w:rFonts w:ascii="Arial" w:eastAsia="Times New Roman" w:hAnsi="Arial" w:cs="Arial"/>
          <w:b/>
          <w:sz w:val="20"/>
          <w:szCs w:val="20"/>
        </w:rPr>
      </w:pPr>
    </w:p>
    <w:p w14:paraId="1ED5065E" w14:textId="7A3AD664" w:rsidR="0031759D" w:rsidRPr="0031759D" w:rsidRDefault="0031759D" w:rsidP="0031759D">
      <w:pPr>
        <w:autoSpaceDE w:val="0"/>
        <w:autoSpaceDN w:val="0"/>
        <w:adjustRightInd w:val="0"/>
        <w:spacing w:after="0" w:line="360" w:lineRule="auto"/>
        <w:jc w:val="both"/>
        <w:rPr>
          <w:rFonts w:ascii="Arial" w:hAnsi="Arial" w:cs="Arial"/>
          <w:sz w:val="20"/>
          <w:szCs w:val="20"/>
        </w:rPr>
      </w:pPr>
      <w:r w:rsidRPr="0031759D">
        <w:rPr>
          <w:rFonts w:ascii="Arial" w:hAnsi="Arial" w:cs="Arial"/>
          <w:b/>
          <w:sz w:val="20"/>
          <w:szCs w:val="20"/>
        </w:rPr>
        <w:t>Massachusetts, Nevada, New Hampshire</w:t>
      </w:r>
      <w:r w:rsidR="00301BAD">
        <w:rPr>
          <w:rFonts w:ascii="Arial" w:hAnsi="Arial" w:cs="Arial"/>
          <w:b/>
          <w:sz w:val="20"/>
          <w:szCs w:val="20"/>
        </w:rPr>
        <w:t>,</w:t>
      </w:r>
      <w:r w:rsidRPr="0031759D">
        <w:rPr>
          <w:rFonts w:ascii="Arial" w:hAnsi="Arial" w:cs="Arial"/>
          <w:b/>
          <w:sz w:val="20"/>
          <w:szCs w:val="20"/>
        </w:rPr>
        <w:t xml:space="preserve"> New Mexico, New York</w:t>
      </w:r>
      <w:r w:rsidRPr="0031759D">
        <w:rPr>
          <w:rFonts w:ascii="Arial" w:hAnsi="Arial" w:cs="Arial"/>
          <w:sz w:val="20"/>
          <w:szCs w:val="20"/>
        </w:rPr>
        <w:t xml:space="preserve">, </w:t>
      </w:r>
      <w:r w:rsidRPr="0031759D">
        <w:rPr>
          <w:rFonts w:ascii="Arial" w:hAnsi="Arial" w:cs="Arial"/>
          <w:b/>
          <w:sz w:val="20"/>
          <w:szCs w:val="20"/>
        </w:rPr>
        <w:t xml:space="preserve">Montana, and Wisconsin </w:t>
      </w:r>
      <w:r w:rsidRPr="0031759D">
        <w:rPr>
          <w:rFonts w:ascii="Arial" w:hAnsi="Arial" w:cs="Arial"/>
          <w:sz w:val="20"/>
          <w:szCs w:val="20"/>
        </w:rPr>
        <w:t xml:space="preserve">require coverage in 3.A. and </w:t>
      </w:r>
      <w:r w:rsidRPr="0031759D">
        <w:rPr>
          <w:rFonts w:ascii="Arial" w:hAnsi="Arial" w:cs="Arial"/>
          <w:b/>
          <w:sz w:val="20"/>
          <w:szCs w:val="20"/>
        </w:rPr>
        <w:t>Washington</w:t>
      </w:r>
      <w:r w:rsidRPr="0031759D">
        <w:rPr>
          <w:rFonts w:ascii="Arial" w:hAnsi="Arial" w:cs="Arial"/>
          <w:sz w:val="20"/>
          <w:szCs w:val="20"/>
        </w:rPr>
        <w:t xml:space="preserve"> from their state - always or in certain circumstances.  </w:t>
      </w:r>
    </w:p>
    <w:p w14:paraId="6D61F6B9" w14:textId="77777777" w:rsidR="0031759D" w:rsidRPr="0031759D" w:rsidRDefault="0031759D" w:rsidP="0031759D">
      <w:pPr>
        <w:autoSpaceDE w:val="0"/>
        <w:autoSpaceDN w:val="0"/>
        <w:adjustRightInd w:val="0"/>
        <w:spacing w:after="0" w:line="360" w:lineRule="auto"/>
        <w:jc w:val="both"/>
        <w:rPr>
          <w:rFonts w:ascii="Arial" w:hAnsi="Arial" w:cs="Arial"/>
          <w:sz w:val="20"/>
          <w:szCs w:val="20"/>
        </w:rPr>
      </w:pPr>
    </w:p>
    <w:p w14:paraId="62430859" w14:textId="77777777" w:rsidR="0031759D" w:rsidRDefault="0031759D" w:rsidP="0031759D">
      <w:pPr>
        <w:autoSpaceDE w:val="0"/>
        <w:autoSpaceDN w:val="0"/>
        <w:adjustRightInd w:val="0"/>
        <w:spacing w:after="0" w:line="360" w:lineRule="auto"/>
        <w:jc w:val="both"/>
        <w:rPr>
          <w:rFonts w:ascii="Arial" w:eastAsia="Times New Roman" w:hAnsi="Arial" w:cs="Arial"/>
          <w:b/>
          <w:sz w:val="20"/>
          <w:szCs w:val="20"/>
        </w:rPr>
      </w:pPr>
      <w:r w:rsidRPr="0031759D">
        <w:rPr>
          <w:rFonts w:ascii="Arial" w:eastAsia="Times New Roman" w:hAnsi="Arial" w:cs="Arial"/>
          <w:b/>
          <w:sz w:val="20"/>
          <w:szCs w:val="20"/>
        </w:rPr>
        <w:t>Florida, Nevada and Montana</w:t>
      </w:r>
      <w:r w:rsidRPr="0031759D">
        <w:rPr>
          <w:rFonts w:ascii="Arial" w:eastAsia="Times New Roman" w:hAnsi="Arial" w:cs="Arial"/>
          <w:sz w:val="20"/>
          <w:szCs w:val="20"/>
        </w:rPr>
        <w:t xml:space="preserve"> requires all employers working in the construction industry have specific coverage for their state in 3.A. </w:t>
      </w:r>
      <w:r w:rsidRPr="0031759D">
        <w:rPr>
          <w:rFonts w:ascii="Arial" w:eastAsia="Times New Roman" w:hAnsi="Arial" w:cs="Arial"/>
          <w:b/>
          <w:sz w:val="20"/>
          <w:szCs w:val="20"/>
        </w:rPr>
        <w:t xml:space="preserve"> </w:t>
      </w:r>
    </w:p>
    <w:p w14:paraId="40A422F6" w14:textId="77777777" w:rsidR="004B3847" w:rsidRDefault="004B3847" w:rsidP="004B3847">
      <w:pPr>
        <w:autoSpaceDE w:val="0"/>
        <w:autoSpaceDN w:val="0"/>
        <w:adjustRightInd w:val="0"/>
        <w:spacing w:after="0" w:line="240" w:lineRule="auto"/>
        <w:jc w:val="both"/>
        <w:rPr>
          <w:rFonts w:ascii="Arial" w:eastAsia="Times New Roman" w:hAnsi="Arial" w:cs="Arial"/>
          <w:b/>
          <w:sz w:val="20"/>
          <w:szCs w:val="20"/>
        </w:rPr>
      </w:pPr>
    </w:p>
    <w:p w14:paraId="73DE0F08" w14:textId="77777777" w:rsidR="004B3847" w:rsidRDefault="004B3847" w:rsidP="004B3847">
      <w:pPr>
        <w:autoSpaceDE w:val="0"/>
        <w:autoSpaceDN w:val="0"/>
        <w:adjustRightInd w:val="0"/>
        <w:spacing w:after="0" w:line="360" w:lineRule="auto"/>
        <w:jc w:val="both"/>
        <w:rPr>
          <w:rFonts w:ascii="Arial" w:eastAsia="Times New Roman" w:hAnsi="Arial" w:cs="Arial"/>
          <w:b/>
          <w:sz w:val="20"/>
          <w:szCs w:val="20"/>
        </w:rPr>
      </w:pPr>
      <w:r w:rsidRPr="004B3847">
        <w:rPr>
          <w:rFonts w:ascii="Arial" w:eastAsia="Times New Roman" w:hAnsi="Arial" w:cs="Arial"/>
          <w:b/>
          <w:sz w:val="20"/>
          <w:szCs w:val="20"/>
        </w:rPr>
        <w:t>Florida Non-Construction</w:t>
      </w:r>
    </w:p>
    <w:p w14:paraId="28F393AE" w14:textId="77777777" w:rsidR="004B3847" w:rsidRPr="004B3847" w:rsidRDefault="004B3847" w:rsidP="004B3847">
      <w:pPr>
        <w:autoSpaceDE w:val="0"/>
        <w:autoSpaceDN w:val="0"/>
        <w:adjustRightInd w:val="0"/>
        <w:spacing w:after="0" w:line="240" w:lineRule="auto"/>
        <w:jc w:val="both"/>
        <w:rPr>
          <w:rFonts w:ascii="Arial" w:eastAsia="Times New Roman" w:hAnsi="Arial" w:cs="Arial"/>
          <w:b/>
          <w:sz w:val="20"/>
          <w:szCs w:val="20"/>
        </w:rPr>
      </w:pPr>
    </w:p>
    <w:p w14:paraId="237531BC" w14:textId="77777777" w:rsidR="004B3847" w:rsidRPr="004B3847" w:rsidRDefault="004B3847" w:rsidP="004B3847">
      <w:pPr>
        <w:pStyle w:val="ListParagraph"/>
        <w:numPr>
          <w:ilvl w:val="0"/>
          <w:numId w:val="22"/>
        </w:numPr>
        <w:autoSpaceDE w:val="0"/>
        <w:autoSpaceDN w:val="0"/>
        <w:adjustRightInd w:val="0"/>
        <w:spacing w:after="0" w:line="360" w:lineRule="auto"/>
        <w:jc w:val="both"/>
        <w:rPr>
          <w:rFonts w:ascii="Arial" w:eastAsia="Times New Roman" w:hAnsi="Arial" w:cs="Arial"/>
          <w:sz w:val="20"/>
          <w:szCs w:val="20"/>
        </w:rPr>
      </w:pPr>
      <w:r w:rsidRPr="004B3847">
        <w:rPr>
          <w:rFonts w:ascii="Arial" w:eastAsia="Times New Roman" w:hAnsi="Arial" w:cs="Arial"/>
          <w:sz w:val="20"/>
          <w:szCs w:val="20"/>
        </w:rPr>
        <w:t>Required to purchased coverage from a licensed Florida carrier once an employer has 4 or more employees working in Florida.</w:t>
      </w:r>
    </w:p>
    <w:p w14:paraId="6201C3A0" w14:textId="17F62D98" w:rsidR="004B3847" w:rsidRDefault="004B3847" w:rsidP="004B3847">
      <w:pPr>
        <w:pStyle w:val="ListParagraph"/>
        <w:numPr>
          <w:ilvl w:val="0"/>
          <w:numId w:val="22"/>
        </w:numPr>
        <w:autoSpaceDE w:val="0"/>
        <w:autoSpaceDN w:val="0"/>
        <w:adjustRightInd w:val="0"/>
        <w:spacing w:after="0" w:line="360" w:lineRule="auto"/>
        <w:jc w:val="both"/>
        <w:rPr>
          <w:rFonts w:ascii="Arial" w:eastAsia="Times New Roman" w:hAnsi="Arial" w:cs="Arial"/>
          <w:sz w:val="20"/>
          <w:szCs w:val="20"/>
        </w:rPr>
      </w:pPr>
      <w:r w:rsidRPr="004B3847">
        <w:rPr>
          <w:rFonts w:ascii="Arial" w:eastAsia="Times New Roman" w:hAnsi="Arial" w:cs="Arial"/>
          <w:sz w:val="20"/>
          <w:szCs w:val="20"/>
        </w:rPr>
        <w:t>Allows employees from another jurisdiction/state to work under the “home state</w:t>
      </w:r>
      <w:r w:rsidR="00301BAD">
        <w:rPr>
          <w:rFonts w:ascii="Arial" w:eastAsia="Times New Roman" w:hAnsi="Arial" w:cs="Arial"/>
          <w:sz w:val="20"/>
          <w:szCs w:val="20"/>
        </w:rPr>
        <w:t>’</w:t>
      </w:r>
      <w:r w:rsidRPr="004B3847">
        <w:rPr>
          <w:rFonts w:ascii="Arial" w:eastAsia="Times New Roman" w:hAnsi="Arial" w:cs="Arial"/>
          <w:sz w:val="20"/>
          <w:szCs w:val="20"/>
        </w:rPr>
        <w:t xml:space="preserve">s” WC policy as long as the work is temporary.  Temporary is defined as no more than 10 consecutive days with a maximum of 25 total days in a calendar year. </w:t>
      </w:r>
    </w:p>
    <w:p w14:paraId="78BAB227" w14:textId="77777777" w:rsidR="004B3847" w:rsidRDefault="004B3847" w:rsidP="004B3847">
      <w:pPr>
        <w:autoSpaceDE w:val="0"/>
        <w:autoSpaceDN w:val="0"/>
        <w:adjustRightInd w:val="0"/>
        <w:spacing w:after="0" w:line="240" w:lineRule="auto"/>
        <w:jc w:val="both"/>
        <w:rPr>
          <w:rFonts w:ascii="Arial" w:eastAsia="Times New Roman" w:hAnsi="Arial" w:cs="Arial"/>
          <w:sz w:val="20"/>
          <w:szCs w:val="20"/>
        </w:rPr>
      </w:pPr>
    </w:p>
    <w:p w14:paraId="2D518AFD" w14:textId="77777777" w:rsidR="0031759D" w:rsidRDefault="004B3847" w:rsidP="004B3847">
      <w:pPr>
        <w:autoSpaceDE w:val="0"/>
        <w:autoSpaceDN w:val="0"/>
        <w:adjustRightInd w:val="0"/>
        <w:spacing w:after="0" w:line="360" w:lineRule="auto"/>
        <w:jc w:val="both"/>
        <w:rPr>
          <w:rFonts w:ascii="Arial" w:eastAsia="Times New Roman" w:hAnsi="Arial" w:cs="Arial"/>
          <w:sz w:val="20"/>
          <w:szCs w:val="20"/>
        </w:rPr>
      </w:pPr>
      <w:r w:rsidRPr="004B3847">
        <w:rPr>
          <w:rFonts w:ascii="Arial" w:eastAsia="Times New Roman" w:hAnsi="Arial" w:cs="Arial"/>
          <w:sz w:val="20"/>
          <w:szCs w:val="20"/>
        </w:rPr>
        <w:t>Be careful in Florida. Florida is a “take no prisoners” state. Penalties are significant and non-negotiable.</w:t>
      </w:r>
    </w:p>
    <w:p w14:paraId="2C4DD976" w14:textId="77777777" w:rsidR="004B3847" w:rsidRDefault="004B3847" w:rsidP="004B3847">
      <w:pPr>
        <w:autoSpaceDE w:val="0"/>
        <w:autoSpaceDN w:val="0"/>
        <w:adjustRightInd w:val="0"/>
        <w:spacing w:after="0" w:line="240" w:lineRule="auto"/>
        <w:jc w:val="both"/>
        <w:rPr>
          <w:rFonts w:ascii="Arial" w:eastAsia="Times New Roman" w:hAnsi="Arial" w:cs="Arial"/>
          <w:sz w:val="20"/>
          <w:szCs w:val="20"/>
        </w:rPr>
      </w:pPr>
    </w:p>
    <w:p w14:paraId="419C5DA2" w14:textId="77777777" w:rsidR="004B3847" w:rsidRPr="004B3847" w:rsidRDefault="004B3847" w:rsidP="004B3847">
      <w:pPr>
        <w:autoSpaceDE w:val="0"/>
        <w:autoSpaceDN w:val="0"/>
        <w:adjustRightInd w:val="0"/>
        <w:spacing w:after="0" w:line="240" w:lineRule="auto"/>
        <w:jc w:val="both"/>
        <w:rPr>
          <w:rFonts w:ascii="Arial" w:eastAsia="Times New Roman" w:hAnsi="Arial" w:cs="Arial"/>
          <w:b/>
          <w:sz w:val="20"/>
          <w:szCs w:val="20"/>
        </w:rPr>
      </w:pPr>
      <w:r w:rsidRPr="004B3847">
        <w:rPr>
          <w:rFonts w:ascii="Arial" w:eastAsia="Times New Roman" w:hAnsi="Arial" w:cs="Arial"/>
          <w:b/>
          <w:sz w:val="20"/>
          <w:szCs w:val="20"/>
        </w:rPr>
        <w:t>Kentucky</w:t>
      </w:r>
    </w:p>
    <w:p w14:paraId="26C0DA8F" w14:textId="77777777" w:rsidR="004B3847" w:rsidRDefault="004B3847" w:rsidP="004B3847">
      <w:pPr>
        <w:autoSpaceDE w:val="0"/>
        <w:autoSpaceDN w:val="0"/>
        <w:adjustRightInd w:val="0"/>
        <w:spacing w:after="0" w:line="240" w:lineRule="auto"/>
        <w:jc w:val="both"/>
        <w:rPr>
          <w:rFonts w:ascii="Arial" w:eastAsia="Times New Roman" w:hAnsi="Arial" w:cs="Arial"/>
          <w:sz w:val="20"/>
          <w:szCs w:val="20"/>
        </w:rPr>
      </w:pPr>
    </w:p>
    <w:p w14:paraId="4F8D5719" w14:textId="350383F3" w:rsidR="004B3847" w:rsidRDefault="004B3847" w:rsidP="004B3847">
      <w:pPr>
        <w:autoSpaceDE w:val="0"/>
        <w:autoSpaceDN w:val="0"/>
        <w:adjustRightInd w:val="0"/>
        <w:spacing w:after="0" w:line="360" w:lineRule="auto"/>
        <w:jc w:val="both"/>
        <w:rPr>
          <w:rFonts w:ascii="Arial" w:eastAsia="Times New Roman" w:hAnsi="Arial" w:cs="Arial"/>
          <w:sz w:val="20"/>
          <w:szCs w:val="20"/>
        </w:rPr>
      </w:pPr>
      <w:r w:rsidRPr="004B3847">
        <w:rPr>
          <w:rFonts w:ascii="Arial" w:eastAsia="Times New Roman" w:hAnsi="Arial" w:cs="Arial"/>
          <w:sz w:val="20"/>
          <w:szCs w:val="20"/>
        </w:rPr>
        <w:t>Kentucky requires employers with one or more workers</w:t>
      </w:r>
      <w:r w:rsidR="00301BAD">
        <w:rPr>
          <w:rFonts w:ascii="Arial" w:eastAsia="Times New Roman" w:hAnsi="Arial" w:cs="Arial"/>
          <w:sz w:val="20"/>
          <w:szCs w:val="20"/>
        </w:rPr>
        <w:t xml:space="preserve"> to</w:t>
      </w:r>
      <w:r w:rsidRPr="004B3847">
        <w:rPr>
          <w:rFonts w:ascii="Arial" w:eastAsia="Times New Roman" w:hAnsi="Arial" w:cs="Arial"/>
          <w:sz w:val="20"/>
          <w:szCs w:val="20"/>
        </w:rPr>
        <w:t xml:space="preserve"> maintain workers compensation coverage. There are no exceptions for family members, temporary, part time or out-of-state employers performing any work in the state of Kentucky.</w:t>
      </w:r>
      <w:r>
        <w:rPr>
          <w:rFonts w:ascii="Arial" w:eastAsia="Times New Roman" w:hAnsi="Arial" w:cs="Arial"/>
          <w:sz w:val="20"/>
          <w:szCs w:val="20"/>
        </w:rPr>
        <w:t xml:space="preserve"> </w:t>
      </w:r>
      <w:r w:rsidRPr="004B3847">
        <w:rPr>
          <w:rFonts w:ascii="Arial" w:eastAsia="Times New Roman" w:hAnsi="Arial" w:cs="Arial"/>
          <w:i/>
          <w:sz w:val="20"/>
          <w:szCs w:val="20"/>
        </w:rPr>
        <w:t>Kentucky does not accept the Ohio C110 form.</w:t>
      </w:r>
      <w:r w:rsidRPr="004B3847">
        <w:rPr>
          <w:rFonts w:ascii="Arial" w:eastAsia="Times New Roman" w:hAnsi="Arial" w:cs="Arial"/>
          <w:sz w:val="20"/>
          <w:szCs w:val="20"/>
        </w:rPr>
        <w:t xml:space="preserve">  </w:t>
      </w:r>
    </w:p>
    <w:p w14:paraId="7C5327EE" w14:textId="77777777" w:rsidR="004B3847" w:rsidRDefault="004B3847" w:rsidP="004B3847">
      <w:pPr>
        <w:autoSpaceDE w:val="0"/>
        <w:autoSpaceDN w:val="0"/>
        <w:adjustRightInd w:val="0"/>
        <w:spacing w:after="0" w:line="240" w:lineRule="auto"/>
        <w:jc w:val="both"/>
        <w:rPr>
          <w:rFonts w:ascii="Arial" w:eastAsia="Times New Roman" w:hAnsi="Arial" w:cs="Arial"/>
          <w:sz w:val="20"/>
          <w:szCs w:val="20"/>
        </w:rPr>
      </w:pPr>
    </w:p>
    <w:p w14:paraId="1D2FCB1A" w14:textId="77777777" w:rsidR="004B3847" w:rsidRPr="004B3847" w:rsidRDefault="004B3847" w:rsidP="004B3847">
      <w:pPr>
        <w:autoSpaceDE w:val="0"/>
        <w:autoSpaceDN w:val="0"/>
        <w:adjustRightInd w:val="0"/>
        <w:spacing w:after="0" w:line="360" w:lineRule="auto"/>
        <w:jc w:val="both"/>
        <w:rPr>
          <w:rFonts w:ascii="Arial" w:eastAsia="Times New Roman" w:hAnsi="Arial" w:cs="Arial"/>
          <w:b/>
          <w:sz w:val="20"/>
          <w:szCs w:val="20"/>
        </w:rPr>
      </w:pPr>
      <w:r w:rsidRPr="004B3847">
        <w:rPr>
          <w:rFonts w:ascii="Arial" w:eastAsia="Times New Roman" w:hAnsi="Arial" w:cs="Arial"/>
          <w:b/>
          <w:sz w:val="20"/>
          <w:szCs w:val="20"/>
        </w:rPr>
        <w:t>Massachusetts</w:t>
      </w:r>
    </w:p>
    <w:p w14:paraId="4D8F5ED0" w14:textId="77777777" w:rsidR="004B3847" w:rsidRDefault="004B3847" w:rsidP="004B3847">
      <w:pPr>
        <w:autoSpaceDE w:val="0"/>
        <w:autoSpaceDN w:val="0"/>
        <w:adjustRightInd w:val="0"/>
        <w:spacing w:after="0" w:line="240" w:lineRule="auto"/>
        <w:jc w:val="both"/>
        <w:rPr>
          <w:rFonts w:ascii="Arial" w:eastAsia="Times New Roman" w:hAnsi="Arial" w:cs="Arial"/>
          <w:sz w:val="20"/>
          <w:szCs w:val="20"/>
        </w:rPr>
      </w:pPr>
    </w:p>
    <w:p w14:paraId="10353E83" w14:textId="3F1ACFFF" w:rsidR="004B3847" w:rsidRPr="004B3847" w:rsidRDefault="004B3847" w:rsidP="004B3847">
      <w:pPr>
        <w:pStyle w:val="ListParagraph"/>
        <w:numPr>
          <w:ilvl w:val="0"/>
          <w:numId w:val="23"/>
        </w:numPr>
        <w:autoSpaceDE w:val="0"/>
        <w:autoSpaceDN w:val="0"/>
        <w:adjustRightInd w:val="0"/>
        <w:spacing w:after="0" w:line="360" w:lineRule="auto"/>
        <w:jc w:val="both"/>
        <w:rPr>
          <w:rFonts w:ascii="Arial" w:eastAsia="Times New Roman" w:hAnsi="Arial" w:cs="Arial"/>
          <w:sz w:val="20"/>
          <w:szCs w:val="20"/>
        </w:rPr>
      </w:pPr>
      <w:r w:rsidRPr="004B3847">
        <w:rPr>
          <w:rFonts w:ascii="Arial" w:eastAsia="Times New Roman" w:hAnsi="Arial" w:cs="Arial"/>
          <w:sz w:val="20"/>
          <w:szCs w:val="20"/>
        </w:rPr>
        <w:t>All employe</w:t>
      </w:r>
      <w:r w:rsidR="00301BAD">
        <w:rPr>
          <w:rFonts w:ascii="Arial" w:eastAsia="Times New Roman" w:hAnsi="Arial" w:cs="Arial"/>
          <w:sz w:val="20"/>
          <w:szCs w:val="20"/>
        </w:rPr>
        <w:t>r</w:t>
      </w:r>
      <w:r w:rsidRPr="004B3847">
        <w:rPr>
          <w:rFonts w:ascii="Arial" w:eastAsia="Times New Roman" w:hAnsi="Arial" w:cs="Arial"/>
          <w:sz w:val="20"/>
          <w:szCs w:val="20"/>
        </w:rPr>
        <w:t>s in Massachusetts are required to carry WC covering their employees including themselves if they are an employee of their company.</w:t>
      </w:r>
    </w:p>
    <w:p w14:paraId="65ABDF1C" w14:textId="77777777" w:rsidR="004B3847" w:rsidRPr="004B3847" w:rsidRDefault="004B3847" w:rsidP="004B3847">
      <w:pPr>
        <w:autoSpaceDE w:val="0"/>
        <w:autoSpaceDN w:val="0"/>
        <w:adjustRightInd w:val="0"/>
        <w:spacing w:after="0" w:line="240" w:lineRule="auto"/>
        <w:jc w:val="both"/>
        <w:rPr>
          <w:rFonts w:ascii="Arial" w:eastAsia="Times New Roman" w:hAnsi="Arial" w:cs="Arial"/>
          <w:sz w:val="20"/>
          <w:szCs w:val="20"/>
        </w:rPr>
      </w:pPr>
    </w:p>
    <w:p w14:paraId="0D9B25DE" w14:textId="77777777" w:rsidR="004B3847" w:rsidRPr="004B3847" w:rsidRDefault="004B3847" w:rsidP="004B3847">
      <w:pPr>
        <w:pStyle w:val="ListParagraph"/>
        <w:numPr>
          <w:ilvl w:val="0"/>
          <w:numId w:val="23"/>
        </w:numPr>
        <w:autoSpaceDE w:val="0"/>
        <w:autoSpaceDN w:val="0"/>
        <w:adjustRightInd w:val="0"/>
        <w:spacing w:after="0" w:line="240" w:lineRule="auto"/>
        <w:jc w:val="both"/>
        <w:rPr>
          <w:rFonts w:ascii="Arial" w:eastAsia="Times New Roman" w:hAnsi="Arial" w:cs="Arial"/>
          <w:sz w:val="20"/>
          <w:szCs w:val="20"/>
        </w:rPr>
      </w:pPr>
      <w:r w:rsidRPr="004B3847">
        <w:rPr>
          <w:rFonts w:ascii="Arial" w:eastAsia="Times New Roman" w:hAnsi="Arial" w:cs="Arial"/>
          <w:sz w:val="20"/>
          <w:szCs w:val="20"/>
        </w:rPr>
        <w:t xml:space="preserve">The requirement applies regardless of the number of hours worked. </w:t>
      </w:r>
    </w:p>
    <w:p w14:paraId="14087052" w14:textId="77777777" w:rsidR="004B3847" w:rsidRPr="004B3847" w:rsidRDefault="004B3847" w:rsidP="004B3847">
      <w:pPr>
        <w:autoSpaceDE w:val="0"/>
        <w:autoSpaceDN w:val="0"/>
        <w:adjustRightInd w:val="0"/>
        <w:spacing w:after="0" w:line="240" w:lineRule="auto"/>
        <w:jc w:val="both"/>
        <w:rPr>
          <w:rFonts w:ascii="Arial" w:eastAsia="Times New Roman" w:hAnsi="Arial" w:cs="Arial"/>
          <w:sz w:val="20"/>
          <w:szCs w:val="20"/>
        </w:rPr>
      </w:pPr>
    </w:p>
    <w:p w14:paraId="22C9B5E2" w14:textId="77777777" w:rsidR="004B3847" w:rsidRDefault="004B3847" w:rsidP="004B3847">
      <w:pPr>
        <w:pStyle w:val="ListParagraph"/>
        <w:numPr>
          <w:ilvl w:val="0"/>
          <w:numId w:val="23"/>
        </w:numPr>
        <w:autoSpaceDE w:val="0"/>
        <w:autoSpaceDN w:val="0"/>
        <w:adjustRightInd w:val="0"/>
        <w:spacing w:after="0" w:line="240" w:lineRule="auto"/>
        <w:jc w:val="both"/>
        <w:rPr>
          <w:rFonts w:ascii="Arial" w:eastAsia="Times New Roman" w:hAnsi="Arial" w:cs="Arial"/>
          <w:sz w:val="20"/>
          <w:szCs w:val="20"/>
        </w:rPr>
      </w:pPr>
      <w:r w:rsidRPr="004B3847">
        <w:rPr>
          <w:rFonts w:ascii="Arial" w:eastAsia="Times New Roman" w:hAnsi="Arial" w:cs="Arial"/>
          <w:sz w:val="20"/>
          <w:szCs w:val="20"/>
        </w:rPr>
        <w:t xml:space="preserve">Massachusetts requires 3.A. coverage.   </w:t>
      </w:r>
    </w:p>
    <w:p w14:paraId="2F536C81" w14:textId="77777777" w:rsidR="004B3847" w:rsidRPr="004B3847" w:rsidRDefault="004B3847" w:rsidP="004B3847">
      <w:pPr>
        <w:pStyle w:val="ListParagraph"/>
        <w:rPr>
          <w:rFonts w:ascii="Arial" w:eastAsia="Times New Roman" w:hAnsi="Arial" w:cs="Arial"/>
          <w:b/>
          <w:sz w:val="20"/>
          <w:szCs w:val="20"/>
        </w:rPr>
      </w:pPr>
    </w:p>
    <w:p w14:paraId="2E765CB1" w14:textId="77777777" w:rsidR="004B3847" w:rsidRDefault="004B3847" w:rsidP="004B3847">
      <w:pPr>
        <w:autoSpaceDE w:val="0"/>
        <w:autoSpaceDN w:val="0"/>
        <w:adjustRightInd w:val="0"/>
        <w:spacing w:after="0" w:line="240" w:lineRule="auto"/>
        <w:jc w:val="both"/>
        <w:rPr>
          <w:rFonts w:ascii="Arial" w:eastAsia="Times New Roman" w:hAnsi="Arial" w:cs="Arial"/>
          <w:b/>
          <w:sz w:val="20"/>
          <w:szCs w:val="20"/>
        </w:rPr>
      </w:pPr>
    </w:p>
    <w:p w14:paraId="0DCEC540" w14:textId="77777777" w:rsidR="004B3847" w:rsidRDefault="004B3847" w:rsidP="004B3847">
      <w:pPr>
        <w:autoSpaceDE w:val="0"/>
        <w:autoSpaceDN w:val="0"/>
        <w:adjustRightInd w:val="0"/>
        <w:spacing w:after="0" w:line="240" w:lineRule="auto"/>
        <w:jc w:val="both"/>
        <w:rPr>
          <w:rFonts w:ascii="Arial" w:eastAsia="Times New Roman" w:hAnsi="Arial" w:cs="Arial"/>
          <w:b/>
          <w:sz w:val="20"/>
          <w:szCs w:val="20"/>
        </w:rPr>
      </w:pPr>
    </w:p>
    <w:p w14:paraId="5071DEA6" w14:textId="77777777" w:rsidR="004B3847" w:rsidRDefault="004B3847" w:rsidP="004B3847">
      <w:pPr>
        <w:autoSpaceDE w:val="0"/>
        <w:autoSpaceDN w:val="0"/>
        <w:adjustRightInd w:val="0"/>
        <w:spacing w:after="0" w:line="240" w:lineRule="auto"/>
        <w:jc w:val="both"/>
        <w:rPr>
          <w:rFonts w:ascii="Arial" w:eastAsia="Times New Roman" w:hAnsi="Arial" w:cs="Arial"/>
          <w:b/>
          <w:sz w:val="20"/>
          <w:szCs w:val="20"/>
        </w:rPr>
      </w:pPr>
    </w:p>
    <w:p w14:paraId="3B775B33" w14:textId="77777777" w:rsidR="004B3847" w:rsidRPr="004B3847" w:rsidRDefault="004B3847" w:rsidP="004B3847">
      <w:pPr>
        <w:autoSpaceDE w:val="0"/>
        <w:autoSpaceDN w:val="0"/>
        <w:adjustRightInd w:val="0"/>
        <w:spacing w:after="0" w:line="240" w:lineRule="auto"/>
        <w:jc w:val="both"/>
        <w:rPr>
          <w:rFonts w:ascii="Arial" w:eastAsia="Times New Roman" w:hAnsi="Arial" w:cs="Arial"/>
          <w:b/>
          <w:sz w:val="20"/>
          <w:szCs w:val="20"/>
        </w:rPr>
      </w:pPr>
      <w:r w:rsidRPr="004B3847">
        <w:rPr>
          <w:rFonts w:ascii="Arial" w:eastAsia="Times New Roman" w:hAnsi="Arial" w:cs="Arial"/>
          <w:b/>
          <w:sz w:val="20"/>
          <w:szCs w:val="20"/>
        </w:rPr>
        <w:lastRenderedPageBreak/>
        <w:t>New Mexico</w:t>
      </w:r>
    </w:p>
    <w:p w14:paraId="6CF285A5" w14:textId="77777777" w:rsidR="004B3847" w:rsidRDefault="004B3847" w:rsidP="004B3847">
      <w:pPr>
        <w:autoSpaceDE w:val="0"/>
        <w:autoSpaceDN w:val="0"/>
        <w:adjustRightInd w:val="0"/>
        <w:spacing w:after="0" w:line="240" w:lineRule="auto"/>
        <w:jc w:val="both"/>
        <w:rPr>
          <w:rFonts w:ascii="Arial" w:eastAsia="Times New Roman" w:hAnsi="Arial" w:cs="Arial"/>
          <w:sz w:val="20"/>
          <w:szCs w:val="20"/>
        </w:rPr>
      </w:pPr>
    </w:p>
    <w:p w14:paraId="2EFE0E24" w14:textId="77777777" w:rsidR="004B3847" w:rsidRPr="004B3847" w:rsidRDefault="004B3847" w:rsidP="004B3847">
      <w:pPr>
        <w:pStyle w:val="ListParagraph"/>
        <w:numPr>
          <w:ilvl w:val="0"/>
          <w:numId w:val="24"/>
        </w:numPr>
        <w:autoSpaceDE w:val="0"/>
        <w:autoSpaceDN w:val="0"/>
        <w:adjustRightInd w:val="0"/>
        <w:spacing w:after="0" w:line="360" w:lineRule="auto"/>
        <w:jc w:val="both"/>
        <w:rPr>
          <w:rFonts w:ascii="Arial" w:eastAsia="Times New Roman" w:hAnsi="Arial" w:cs="Arial"/>
          <w:sz w:val="20"/>
          <w:szCs w:val="20"/>
        </w:rPr>
      </w:pPr>
      <w:r w:rsidRPr="004B3847">
        <w:rPr>
          <w:rFonts w:ascii="Arial" w:eastAsia="Times New Roman" w:hAnsi="Arial" w:cs="Arial"/>
          <w:sz w:val="20"/>
          <w:szCs w:val="20"/>
        </w:rPr>
        <w:t>If an employer has just one employee in New Mexico (a sales rep, for example) and two or more employees outside of New Mexico, and even if the work is temporary/sort-term, the employer must have NM coverage.</w:t>
      </w:r>
    </w:p>
    <w:p w14:paraId="63715703" w14:textId="77777777" w:rsidR="004B3847" w:rsidRPr="004B3847" w:rsidRDefault="004B3847" w:rsidP="004B3847">
      <w:pPr>
        <w:autoSpaceDE w:val="0"/>
        <w:autoSpaceDN w:val="0"/>
        <w:adjustRightInd w:val="0"/>
        <w:spacing w:after="0" w:line="240" w:lineRule="auto"/>
        <w:jc w:val="both"/>
        <w:rPr>
          <w:rFonts w:ascii="Arial" w:eastAsia="Times New Roman" w:hAnsi="Arial" w:cs="Arial"/>
          <w:sz w:val="20"/>
          <w:szCs w:val="20"/>
        </w:rPr>
      </w:pPr>
    </w:p>
    <w:p w14:paraId="0E24096D" w14:textId="77777777" w:rsidR="004B3847" w:rsidRPr="004B3847" w:rsidRDefault="004B3847" w:rsidP="004B3847">
      <w:pPr>
        <w:pStyle w:val="ListParagraph"/>
        <w:numPr>
          <w:ilvl w:val="0"/>
          <w:numId w:val="24"/>
        </w:numPr>
        <w:autoSpaceDE w:val="0"/>
        <w:autoSpaceDN w:val="0"/>
        <w:adjustRightInd w:val="0"/>
        <w:spacing w:after="0" w:line="240" w:lineRule="auto"/>
        <w:jc w:val="both"/>
        <w:rPr>
          <w:rFonts w:ascii="Arial" w:eastAsia="Times New Roman" w:hAnsi="Arial" w:cs="Arial"/>
          <w:sz w:val="20"/>
          <w:szCs w:val="20"/>
        </w:rPr>
      </w:pPr>
      <w:r w:rsidRPr="004B3847">
        <w:rPr>
          <w:rFonts w:ascii="Arial" w:eastAsia="Times New Roman" w:hAnsi="Arial" w:cs="Arial"/>
          <w:sz w:val="20"/>
          <w:szCs w:val="20"/>
        </w:rPr>
        <w:t>Construction companies with one employee must have coverage.</w:t>
      </w:r>
    </w:p>
    <w:p w14:paraId="178A4D54" w14:textId="77777777" w:rsidR="004B3847" w:rsidRPr="004B3847" w:rsidRDefault="004B3847" w:rsidP="004B3847">
      <w:pPr>
        <w:autoSpaceDE w:val="0"/>
        <w:autoSpaceDN w:val="0"/>
        <w:adjustRightInd w:val="0"/>
        <w:spacing w:after="0" w:line="240" w:lineRule="auto"/>
        <w:jc w:val="both"/>
        <w:rPr>
          <w:rFonts w:ascii="Arial" w:eastAsia="Times New Roman" w:hAnsi="Arial" w:cs="Arial"/>
          <w:sz w:val="20"/>
          <w:szCs w:val="20"/>
        </w:rPr>
      </w:pPr>
    </w:p>
    <w:p w14:paraId="2FC541DE" w14:textId="77777777" w:rsidR="004B3847" w:rsidRPr="004B3847" w:rsidRDefault="004B3847" w:rsidP="004B3847">
      <w:pPr>
        <w:pStyle w:val="ListParagraph"/>
        <w:numPr>
          <w:ilvl w:val="0"/>
          <w:numId w:val="24"/>
        </w:numPr>
        <w:autoSpaceDE w:val="0"/>
        <w:autoSpaceDN w:val="0"/>
        <w:adjustRightInd w:val="0"/>
        <w:spacing w:after="0" w:line="240" w:lineRule="auto"/>
        <w:jc w:val="both"/>
        <w:rPr>
          <w:rFonts w:ascii="Arial" w:eastAsia="Times New Roman" w:hAnsi="Arial" w:cs="Arial"/>
          <w:sz w:val="20"/>
          <w:szCs w:val="20"/>
        </w:rPr>
      </w:pPr>
      <w:r w:rsidRPr="004B3847">
        <w:rPr>
          <w:rFonts w:ascii="Arial" w:eastAsia="Times New Roman" w:hAnsi="Arial" w:cs="Arial"/>
          <w:sz w:val="20"/>
          <w:szCs w:val="20"/>
        </w:rPr>
        <w:t>Insurer must be licensed in NM.</w:t>
      </w:r>
    </w:p>
    <w:p w14:paraId="3D7CBDE3" w14:textId="77777777" w:rsidR="004B3847" w:rsidRPr="004B3847" w:rsidRDefault="004B3847" w:rsidP="004B3847">
      <w:pPr>
        <w:autoSpaceDE w:val="0"/>
        <w:autoSpaceDN w:val="0"/>
        <w:adjustRightInd w:val="0"/>
        <w:spacing w:after="0" w:line="240" w:lineRule="auto"/>
        <w:jc w:val="both"/>
        <w:rPr>
          <w:rFonts w:ascii="Arial" w:eastAsia="Times New Roman" w:hAnsi="Arial" w:cs="Arial"/>
          <w:b/>
          <w:sz w:val="20"/>
          <w:szCs w:val="20"/>
        </w:rPr>
      </w:pPr>
    </w:p>
    <w:p w14:paraId="758D77F1" w14:textId="77777777" w:rsidR="004B3847" w:rsidRPr="004B3847" w:rsidRDefault="004B3847" w:rsidP="004B3847">
      <w:pPr>
        <w:autoSpaceDE w:val="0"/>
        <w:autoSpaceDN w:val="0"/>
        <w:adjustRightInd w:val="0"/>
        <w:spacing w:after="0" w:line="360" w:lineRule="auto"/>
        <w:jc w:val="both"/>
        <w:rPr>
          <w:rFonts w:ascii="Arial" w:hAnsi="Arial" w:cs="Arial"/>
          <w:b/>
          <w:sz w:val="20"/>
          <w:szCs w:val="20"/>
        </w:rPr>
      </w:pPr>
      <w:r w:rsidRPr="004B3847">
        <w:rPr>
          <w:rFonts w:ascii="Arial" w:hAnsi="Arial" w:cs="Arial"/>
          <w:b/>
          <w:sz w:val="20"/>
          <w:szCs w:val="20"/>
        </w:rPr>
        <w:t>New York</w:t>
      </w:r>
    </w:p>
    <w:p w14:paraId="4F3F4785" w14:textId="77777777" w:rsidR="004B3847" w:rsidRDefault="004B3847" w:rsidP="004B3847">
      <w:pPr>
        <w:autoSpaceDE w:val="0"/>
        <w:autoSpaceDN w:val="0"/>
        <w:adjustRightInd w:val="0"/>
        <w:spacing w:after="0" w:line="360" w:lineRule="auto"/>
        <w:jc w:val="both"/>
        <w:rPr>
          <w:rFonts w:ascii="Arial" w:hAnsi="Arial" w:cs="Arial"/>
          <w:sz w:val="20"/>
          <w:szCs w:val="20"/>
        </w:rPr>
      </w:pPr>
    </w:p>
    <w:p w14:paraId="49A7939B" w14:textId="77777777" w:rsidR="004B3847" w:rsidRPr="0031759D" w:rsidRDefault="004B3847" w:rsidP="004B3847">
      <w:pPr>
        <w:autoSpaceDE w:val="0"/>
        <w:autoSpaceDN w:val="0"/>
        <w:adjustRightInd w:val="0"/>
        <w:spacing w:after="0" w:line="360" w:lineRule="auto"/>
        <w:jc w:val="both"/>
        <w:rPr>
          <w:rFonts w:ascii="Arial" w:hAnsi="Arial" w:cs="Arial"/>
          <w:sz w:val="20"/>
          <w:szCs w:val="20"/>
        </w:rPr>
      </w:pPr>
      <w:r w:rsidRPr="0031759D">
        <w:rPr>
          <w:rFonts w:ascii="Arial" w:hAnsi="Arial" w:cs="Arial"/>
          <w:sz w:val="20"/>
          <w:szCs w:val="20"/>
        </w:rPr>
        <w:t xml:space="preserve">New York made a significant change in its workers compensation law [Section 6 of the 2007 Reform Act (A.6163/S.3322)] that impacted employers if they conducted any work in New York or employed any person whose duties involve activities that took place in New York. As a matter of policy, effective 2-1-11 the NY board clarified coverage requirements.  </w:t>
      </w:r>
    </w:p>
    <w:p w14:paraId="3CD6766D" w14:textId="77777777" w:rsidR="004B3847" w:rsidRPr="0031759D" w:rsidRDefault="004B3847" w:rsidP="004B3847">
      <w:pPr>
        <w:autoSpaceDE w:val="0"/>
        <w:autoSpaceDN w:val="0"/>
        <w:adjustRightInd w:val="0"/>
        <w:spacing w:after="0" w:line="240" w:lineRule="auto"/>
        <w:rPr>
          <w:rFonts w:ascii="Arial" w:hAnsi="Arial" w:cs="Arial"/>
          <w:sz w:val="16"/>
          <w:szCs w:val="16"/>
        </w:rPr>
      </w:pPr>
    </w:p>
    <w:p w14:paraId="0A8A1AA1" w14:textId="77777777" w:rsidR="004B3847" w:rsidRDefault="004B3847" w:rsidP="004B3847">
      <w:pPr>
        <w:autoSpaceDE w:val="0"/>
        <w:autoSpaceDN w:val="0"/>
        <w:adjustRightInd w:val="0"/>
        <w:spacing w:after="0" w:line="240" w:lineRule="auto"/>
        <w:rPr>
          <w:rFonts w:ascii="Arial" w:hAnsi="Arial" w:cs="Arial"/>
          <w:sz w:val="20"/>
          <w:szCs w:val="20"/>
        </w:rPr>
      </w:pPr>
      <w:r w:rsidRPr="0031759D">
        <w:rPr>
          <w:rFonts w:ascii="Arial" w:hAnsi="Arial" w:cs="Arial"/>
          <w:sz w:val="20"/>
          <w:szCs w:val="20"/>
        </w:rPr>
        <w:t xml:space="preserve">Detailed information can be found on the New York Workers Compensation Board’s website: </w:t>
      </w:r>
    </w:p>
    <w:p w14:paraId="6F2C3C98" w14:textId="77777777" w:rsidR="004B3847" w:rsidRDefault="004B3847" w:rsidP="004B3847">
      <w:pPr>
        <w:autoSpaceDE w:val="0"/>
        <w:autoSpaceDN w:val="0"/>
        <w:adjustRightInd w:val="0"/>
        <w:spacing w:after="0" w:line="240" w:lineRule="auto"/>
        <w:rPr>
          <w:rFonts w:ascii="Arial" w:hAnsi="Arial" w:cs="Arial"/>
          <w:sz w:val="20"/>
          <w:szCs w:val="20"/>
        </w:rPr>
      </w:pPr>
    </w:p>
    <w:p w14:paraId="7D26228C" w14:textId="0F5AD722" w:rsidR="004B3847" w:rsidRPr="00301BAD" w:rsidRDefault="00301BAD" w:rsidP="004B3847">
      <w:pPr>
        <w:spacing w:after="0" w:line="240" w:lineRule="auto"/>
        <w:rPr>
          <w:rFonts w:ascii="Arial" w:eastAsia="Times New Roman" w:hAnsi="Arial" w:cs="Arial"/>
          <w:sz w:val="20"/>
          <w:szCs w:val="20"/>
        </w:rPr>
      </w:pPr>
      <w:hyperlink r:id="rId10" w:history="1">
        <w:r w:rsidRPr="00301BAD">
          <w:rPr>
            <w:rStyle w:val="Hyperlink"/>
            <w:rFonts w:ascii="Arial" w:eastAsia="Times New Roman" w:hAnsi="Arial" w:cs="Arial"/>
            <w:sz w:val="20"/>
            <w:szCs w:val="20"/>
          </w:rPr>
          <w:t>http://www.wcb.ny.gov/content/main/coverage-requirements-wc/out-of-state-employees-working-in-ny.jsp</w:t>
        </w:r>
      </w:hyperlink>
    </w:p>
    <w:p w14:paraId="7E67E3FF" w14:textId="77777777" w:rsidR="00301BAD" w:rsidRPr="0031759D" w:rsidRDefault="00301BAD" w:rsidP="004B3847">
      <w:pPr>
        <w:spacing w:after="0" w:line="240" w:lineRule="auto"/>
        <w:rPr>
          <w:rFonts w:ascii="Arial" w:eastAsia="Times New Roman" w:hAnsi="Arial" w:cs="Arial"/>
          <w:sz w:val="16"/>
          <w:szCs w:val="16"/>
        </w:rPr>
      </w:pPr>
    </w:p>
    <w:p w14:paraId="3B0847F3" w14:textId="77777777" w:rsidR="004B3847" w:rsidRPr="0031759D" w:rsidRDefault="004B3847" w:rsidP="004B3847">
      <w:pPr>
        <w:spacing w:after="0" w:line="360" w:lineRule="auto"/>
        <w:rPr>
          <w:rFonts w:ascii="Times New Roman" w:eastAsia="Times New Roman" w:hAnsi="Times New Roman" w:cs="Times New Roman"/>
          <w:sz w:val="24"/>
          <w:szCs w:val="24"/>
        </w:rPr>
      </w:pPr>
      <w:r w:rsidRPr="0031759D">
        <w:rPr>
          <w:rFonts w:ascii="Arial" w:eastAsia="Times New Roman" w:hAnsi="Arial" w:cs="Arial"/>
          <w:sz w:val="20"/>
          <w:szCs w:val="20"/>
        </w:rPr>
        <w:t>Essentially, an employer must buy New York coverage — that is list New York under item 3.A. on the Information Page — if:</w:t>
      </w:r>
    </w:p>
    <w:p w14:paraId="47BD0F1E" w14:textId="77777777" w:rsidR="004B3847" w:rsidRPr="0031759D" w:rsidRDefault="004B3847" w:rsidP="004B3847">
      <w:pPr>
        <w:numPr>
          <w:ilvl w:val="0"/>
          <w:numId w:val="12"/>
        </w:numPr>
        <w:spacing w:after="0" w:line="360" w:lineRule="auto"/>
        <w:rPr>
          <w:rFonts w:ascii="Arial" w:eastAsia="Times New Roman" w:hAnsi="Arial" w:cs="Arial"/>
          <w:sz w:val="20"/>
          <w:szCs w:val="20"/>
        </w:rPr>
      </w:pPr>
      <w:r w:rsidRPr="0031759D">
        <w:rPr>
          <w:rFonts w:ascii="Arial" w:eastAsia="Times New Roman" w:hAnsi="Arial" w:cs="Arial"/>
          <w:sz w:val="20"/>
          <w:szCs w:val="20"/>
        </w:rPr>
        <w:t>The employer (as defined in the WCL) is required to register with the NYS Department of Labor and pay Unemployment Insurance for any period in question.</w:t>
      </w:r>
    </w:p>
    <w:p w14:paraId="3AF9C392" w14:textId="77777777" w:rsidR="004B3847" w:rsidRPr="0031759D" w:rsidRDefault="004B3847" w:rsidP="004B3847">
      <w:pPr>
        <w:numPr>
          <w:ilvl w:val="0"/>
          <w:numId w:val="12"/>
        </w:numPr>
        <w:spacing w:after="0" w:line="360" w:lineRule="auto"/>
        <w:rPr>
          <w:rFonts w:ascii="Arial" w:eastAsia="Times New Roman" w:hAnsi="Arial" w:cs="Arial"/>
          <w:sz w:val="20"/>
          <w:szCs w:val="20"/>
        </w:rPr>
      </w:pPr>
      <w:r w:rsidRPr="0031759D">
        <w:rPr>
          <w:rFonts w:ascii="Arial" w:eastAsia="Times New Roman" w:hAnsi="Arial" w:cs="Arial"/>
          <w:sz w:val="20"/>
          <w:szCs w:val="20"/>
        </w:rPr>
        <w:t>The employer has a permanent physical location in New York or has employees whose primary work location is there.</w:t>
      </w:r>
    </w:p>
    <w:p w14:paraId="1AD0916E" w14:textId="77777777" w:rsidR="004B3847" w:rsidRPr="0031759D" w:rsidRDefault="004B3847" w:rsidP="004B3847">
      <w:pPr>
        <w:numPr>
          <w:ilvl w:val="0"/>
          <w:numId w:val="12"/>
        </w:numPr>
        <w:spacing w:after="0" w:line="360" w:lineRule="auto"/>
        <w:rPr>
          <w:rFonts w:ascii="Arial" w:eastAsia="Times New Roman" w:hAnsi="Arial" w:cs="Arial"/>
          <w:sz w:val="20"/>
          <w:szCs w:val="20"/>
        </w:rPr>
      </w:pPr>
      <w:r w:rsidRPr="0031759D">
        <w:rPr>
          <w:rFonts w:ascii="Arial" w:eastAsia="Times New Roman" w:hAnsi="Arial" w:cs="Arial"/>
          <w:sz w:val="20"/>
          <w:szCs w:val="20"/>
        </w:rPr>
        <w:t>The employer is operating in New York under a permit, contract, or license granted by the State of New York, its counties or any municipality as defined under §57 of the Workers Compensation Law.</w:t>
      </w:r>
    </w:p>
    <w:p w14:paraId="4E67F72F" w14:textId="77777777" w:rsidR="004B3847" w:rsidRPr="0031759D" w:rsidRDefault="004B3847" w:rsidP="004B3847">
      <w:pPr>
        <w:numPr>
          <w:ilvl w:val="0"/>
          <w:numId w:val="12"/>
        </w:numPr>
        <w:spacing w:after="0" w:line="360" w:lineRule="auto"/>
        <w:rPr>
          <w:rFonts w:ascii="Arial" w:eastAsia="Times New Roman" w:hAnsi="Arial" w:cs="Arial"/>
          <w:sz w:val="20"/>
          <w:szCs w:val="20"/>
        </w:rPr>
      </w:pPr>
      <w:r w:rsidRPr="0031759D">
        <w:rPr>
          <w:rFonts w:ascii="Arial" w:eastAsia="Times New Roman" w:hAnsi="Arial" w:cs="Arial"/>
          <w:sz w:val="20"/>
          <w:szCs w:val="20"/>
        </w:rPr>
        <w:t>The employer is working as a contractor/general contractor/subcontractor on a construction project in New York.</w:t>
      </w:r>
    </w:p>
    <w:p w14:paraId="0582B832" w14:textId="77777777" w:rsidR="004B3847" w:rsidRPr="0031759D" w:rsidRDefault="004B3847" w:rsidP="004B3847">
      <w:pPr>
        <w:numPr>
          <w:ilvl w:val="0"/>
          <w:numId w:val="12"/>
        </w:numPr>
        <w:spacing w:after="0" w:line="360" w:lineRule="auto"/>
        <w:rPr>
          <w:rFonts w:ascii="Arial" w:eastAsia="Times New Roman" w:hAnsi="Arial" w:cs="Arial"/>
          <w:sz w:val="20"/>
          <w:szCs w:val="20"/>
        </w:rPr>
      </w:pPr>
      <w:r w:rsidRPr="0031759D">
        <w:rPr>
          <w:rFonts w:ascii="Arial" w:eastAsia="Times New Roman" w:hAnsi="Arial" w:cs="Arial"/>
          <w:sz w:val="20"/>
          <w:szCs w:val="20"/>
        </w:rPr>
        <w:t>In the previous year, the employer had employees physically in New York for at least 40 hours of every week for a period of longer than 2 consecutive weeks; or had employees present in New York for 25 or more individual days (e.g.  5 employees working for 5 days in New York equals 25 individual employee days).</w:t>
      </w:r>
    </w:p>
    <w:p w14:paraId="02E0FBC8" w14:textId="77777777" w:rsidR="004B3847" w:rsidRPr="0031759D" w:rsidRDefault="004B3847" w:rsidP="004B3847">
      <w:pPr>
        <w:spacing w:after="0" w:line="240" w:lineRule="auto"/>
        <w:ind w:left="720"/>
        <w:rPr>
          <w:rFonts w:ascii="Arial" w:eastAsia="Times New Roman" w:hAnsi="Arial" w:cs="Arial"/>
          <w:sz w:val="20"/>
          <w:szCs w:val="20"/>
        </w:rPr>
      </w:pPr>
    </w:p>
    <w:p w14:paraId="0C27E22E" w14:textId="77777777" w:rsidR="004B3847" w:rsidRPr="0031759D" w:rsidRDefault="004B3847" w:rsidP="004B3847">
      <w:pPr>
        <w:spacing w:after="0" w:line="360" w:lineRule="auto"/>
        <w:rPr>
          <w:rFonts w:ascii="Arial" w:eastAsia="Times New Roman" w:hAnsi="Arial" w:cs="Arial"/>
          <w:sz w:val="20"/>
          <w:szCs w:val="20"/>
        </w:rPr>
      </w:pPr>
      <w:r w:rsidRPr="0031759D">
        <w:rPr>
          <w:rFonts w:ascii="Arial" w:eastAsia="Times New Roman" w:hAnsi="Arial" w:cs="Arial"/>
          <w:sz w:val="20"/>
          <w:szCs w:val="20"/>
        </w:rPr>
        <w:t>Otherwise, listing New York under item 3.C. will suffice.</w:t>
      </w:r>
    </w:p>
    <w:p w14:paraId="711CACDE" w14:textId="77777777" w:rsidR="004B3847" w:rsidRPr="0031759D" w:rsidRDefault="004B3847" w:rsidP="004B3847">
      <w:pPr>
        <w:spacing w:after="0" w:line="240" w:lineRule="auto"/>
        <w:rPr>
          <w:rFonts w:ascii="Arial" w:eastAsia="Times New Roman" w:hAnsi="Arial" w:cs="Arial"/>
          <w:sz w:val="20"/>
          <w:szCs w:val="20"/>
        </w:rPr>
      </w:pPr>
    </w:p>
    <w:p w14:paraId="7420AD48" w14:textId="77777777" w:rsidR="004B3847" w:rsidRDefault="004B3847" w:rsidP="004B3847">
      <w:pPr>
        <w:autoSpaceDE w:val="0"/>
        <w:autoSpaceDN w:val="0"/>
        <w:adjustRightInd w:val="0"/>
        <w:spacing w:after="0" w:line="360" w:lineRule="auto"/>
        <w:jc w:val="both"/>
        <w:rPr>
          <w:rFonts w:ascii="Arial" w:eastAsia="Times New Roman" w:hAnsi="Arial" w:cs="Arial"/>
          <w:b/>
          <w:sz w:val="20"/>
          <w:szCs w:val="20"/>
        </w:rPr>
      </w:pPr>
    </w:p>
    <w:p w14:paraId="24A4A2C3" w14:textId="77777777" w:rsidR="004B3847" w:rsidRDefault="004B3847" w:rsidP="0031759D">
      <w:pPr>
        <w:autoSpaceDE w:val="0"/>
        <w:autoSpaceDN w:val="0"/>
        <w:adjustRightInd w:val="0"/>
        <w:spacing w:after="0" w:line="360" w:lineRule="auto"/>
        <w:jc w:val="both"/>
        <w:rPr>
          <w:rFonts w:ascii="Arial" w:eastAsia="Times New Roman" w:hAnsi="Arial" w:cs="Arial"/>
          <w:b/>
          <w:sz w:val="20"/>
          <w:szCs w:val="20"/>
        </w:rPr>
      </w:pPr>
    </w:p>
    <w:p w14:paraId="5B04D334" w14:textId="77777777" w:rsidR="004B3847" w:rsidRDefault="004B3847" w:rsidP="0031759D">
      <w:pPr>
        <w:autoSpaceDE w:val="0"/>
        <w:autoSpaceDN w:val="0"/>
        <w:adjustRightInd w:val="0"/>
        <w:spacing w:after="0" w:line="360" w:lineRule="auto"/>
        <w:jc w:val="both"/>
        <w:rPr>
          <w:rFonts w:ascii="Arial" w:eastAsia="Times New Roman" w:hAnsi="Arial" w:cs="Arial"/>
          <w:b/>
          <w:sz w:val="20"/>
          <w:szCs w:val="20"/>
        </w:rPr>
      </w:pPr>
    </w:p>
    <w:p w14:paraId="63274CDA" w14:textId="77777777" w:rsidR="004B3847" w:rsidRDefault="004B3847" w:rsidP="0031759D">
      <w:pPr>
        <w:autoSpaceDE w:val="0"/>
        <w:autoSpaceDN w:val="0"/>
        <w:adjustRightInd w:val="0"/>
        <w:spacing w:after="0" w:line="360" w:lineRule="auto"/>
        <w:jc w:val="both"/>
        <w:rPr>
          <w:rFonts w:ascii="Arial" w:eastAsia="Times New Roman" w:hAnsi="Arial" w:cs="Arial"/>
          <w:b/>
          <w:sz w:val="20"/>
          <w:szCs w:val="20"/>
        </w:rPr>
      </w:pPr>
    </w:p>
    <w:p w14:paraId="75BC34AA" w14:textId="77777777" w:rsidR="0031759D" w:rsidRPr="0031759D" w:rsidRDefault="0031759D" w:rsidP="0031759D">
      <w:pPr>
        <w:autoSpaceDE w:val="0"/>
        <w:autoSpaceDN w:val="0"/>
        <w:adjustRightInd w:val="0"/>
        <w:spacing w:after="0" w:line="360" w:lineRule="auto"/>
        <w:jc w:val="both"/>
        <w:rPr>
          <w:rFonts w:ascii="Arial" w:eastAsia="Times New Roman" w:hAnsi="Arial" w:cs="Arial"/>
          <w:sz w:val="20"/>
          <w:szCs w:val="20"/>
        </w:rPr>
      </w:pPr>
      <w:r w:rsidRPr="0031759D">
        <w:rPr>
          <w:rFonts w:ascii="Arial" w:eastAsia="Times New Roman" w:hAnsi="Arial" w:cs="Arial"/>
          <w:b/>
          <w:sz w:val="20"/>
          <w:szCs w:val="20"/>
        </w:rPr>
        <w:lastRenderedPageBreak/>
        <w:t>Washington</w:t>
      </w:r>
      <w:r w:rsidRPr="0031759D">
        <w:rPr>
          <w:rFonts w:ascii="Arial" w:eastAsia="Times New Roman" w:hAnsi="Arial" w:cs="Arial"/>
          <w:sz w:val="20"/>
          <w:szCs w:val="20"/>
        </w:rPr>
        <w:t>, a monopolistic state, requires an employer purchase Washington coverage (from the state) for all employees working in the construction industry. Otherwise, Florida, Nevada, Montana and Washington will honor coverage for temporary work from other jurisdictions.   Florida also requires the coverage be written with a licensed Florida carrier. In other words, Texas Mutual could not provide Florida coverage even if they were willing to pay Florida benefits and place coverage in 3.A. as they are not a licensed carrier in Florida. Severe penalties can result.  Usually the Division of Workers Compensation will assess a penalty equal to 1.5 times the amount the employer would have paid in premium within the preceding three-year period.  Link to Florida rules here:</w:t>
      </w:r>
    </w:p>
    <w:p w14:paraId="503D460F" w14:textId="77777777" w:rsidR="0031759D" w:rsidRDefault="008474DB" w:rsidP="0031759D">
      <w:pPr>
        <w:spacing w:after="0" w:line="240" w:lineRule="auto"/>
        <w:jc w:val="both"/>
        <w:rPr>
          <w:rFonts w:ascii="Arial" w:eastAsia="Calibri" w:hAnsi="Arial" w:cs="Arial"/>
          <w:sz w:val="20"/>
          <w:szCs w:val="20"/>
        </w:rPr>
      </w:pPr>
      <w:hyperlink r:id="rId11" w:history="1">
        <w:r w:rsidR="007637A0" w:rsidRPr="00DD0D9F">
          <w:rPr>
            <w:rStyle w:val="Hyperlink"/>
            <w:rFonts w:ascii="Arial" w:eastAsia="Calibri" w:hAnsi="Arial" w:cs="Arial"/>
            <w:sz w:val="20"/>
            <w:szCs w:val="20"/>
          </w:rPr>
          <w:t>http://www.leg.state.fl.us/sta</w:t>
        </w:r>
        <w:r w:rsidR="007637A0" w:rsidRPr="00DD0D9F">
          <w:rPr>
            <w:rStyle w:val="Hyperlink"/>
            <w:rFonts w:ascii="Arial" w:eastAsia="Calibri" w:hAnsi="Arial" w:cs="Arial"/>
            <w:sz w:val="20"/>
            <w:szCs w:val="20"/>
          </w:rPr>
          <w:t>t</w:t>
        </w:r>
        <w:r w:rsidR="007637A0" w:rsidRPr="00DD0D9F">
          <w:rPr>
            <w:rStyle w:val="Hyperlink"/>
            <w:rFonts w:ascii="Arial" w:eastAsia="Calibri" w:hAnsi="Arial" w:cs="Arial"/>
            <w:sz w:val="20"/>
            <w:szCs w:val="20"/>
          </w:rPr>
          <w:t>utes/index.cfm?App_mode=Display_Statute&amp;URL=0400-0499/0440/0440.html</w:t>
        </w:r>
      </w:hyperlink>
      <w:r w:rsidR="007637A0">
        <w:rPr>
          <w:rFonts w:ascii="Arial" w:eastAsia="Calibri" w:hAnsi="Arial" w:cs="Arial"/>
          <w:sz w:val="20"/>
          <w:szCs w:val="20"/>
        </w:rPr>
        <w:t xml:space="preserve"> </w:t>
      </w:r>
    </w:p>
    <w:p w14:paraId="59B5814B" w14:textId="77777777" w:rsidR="0098195A" w:rsidRDefault="0098195A" w:rsidP="0031759D">
      <w:pPr>
        <w:spacing w:after="0" w:line="240" w:lineRule="auto"/>
        <w:jc w:val="both"/>
        <w:rPr>
          <w:rFonts w:ascii="Arial" w:eastAsia="Calibri" w:hAnsi="Arial" w:cs="Arial"/>
          <w:sz w:val="20"/>
          <w:szCs w:val="20"/>
        </w:rPr>
      </w:pPr>
    </w:p>
    <w:p w14:paraId="232DFDE7" w14:textId="77777777" w:rsidR="0098195A" w:rsidRPr="004B3847" w:rsidRDefault="0098195A" w:rsidP="004B3847">
      <w:pPr>
        <w:spacing w:after="0" w:line="240" w:lineRule="auto"/>
        <w:jc w:val="both"/>
        <w:rPr>
          <w:rFonts w:ascii="Arial" w:eastAsia="Calibri" w:hAnsi="Arial" w:cs="Arial"/>
          <w:sz w:val="20"/>
          <w:szCs w:val="20"/>
        </w:rPr>
      </w:pPr>
    </w:p>
    <w:p w14:paraId="367250B9" w14:textId="77777777" w:rsidR="004B3847" w:rsidRPr="004B3847" w:rsidRDefault="004B3847" w:rsidP="0031759D">
      <w:pPr>
        <w:spacing w:after="0" w:line="240" w:lineRule="auto"/>
        <w:jc w:val="both"/>
        <w:rPr>
          <w:rFonts w:ascii="Arial" w:hAnsi="Arial" w:cs="Arial"/>
          <w:b/>
          <w:sz w:val="20"/>
          <w:szCs w:val="20"/>
        </w:rPr>
      </w:pPr>
      <w:r w:rsidRPr="004B3847">
        <w:rPr>
          <w:rFonts w:ascii="Arial" w:hAnsi="Arial" w:cs="Arial"/>
          <w:b/>
          <w:sz w:val="20"/>
          <w:szCs w:val="20"/>
        </w:rPr>
        <w:t>Wisconsin</w:t>
      </w:r>
    </w:p>
    <w:p w14:paraId="5A8F9FD3" w14:textId="77777777" w:rsidR="004B3847" w:rsidRPr="004B3847" w:rsidRDefault="004B3847" w:rsidP="0031759D">
      <w:pPr>
        <w:spacing w:after="0" w:line="240" w:lineRule="auto"/>
        <w:jc w:val="both"/>
        <w:rPr>
          <w:rFonts w:ascii="Arial" w:hAnsi="Arial" w:cs="Arial"/>
          <w:sz w:val="20"/>
          <w:szCs w:val="20"/>
        </w:rPr>
      </w:pPr>
    </w:p>
    <w:p w14:paraId="52F33A97" w14:textId="77777777" w:rsidR="004B3847" w:rsidRDefault="004B3847" w:rsidP="004B3847">
      <w:pPr>
        <w:pStyle w:val="ListParagraph"/>
        <w:numPr>
          <w:ilvl w:val="0"/>
          <w:numId w:val="25"/>
        </w:numPr>
        <w:spacing w:after="0" w:line="360" w:lineRule="auto"/>
        <w:jc w:val="both"/>
        <w:rPr>
          <w:rFonts w:ascii="Arial" w:hAnsi="Arial" w:cs="Arial"/>
          <w:sz w:val="20"/>
          <w:szCs w:val="20"/>
        </w:rPr>
      </w:pPr>
      <w:r w:rsidRPr="004B3847">
        <w:rPr>
          <w:rFonts w:ascii="Arial" w:hAnsi="Arial" w:cs="Arial"/>
          <w:sz w:val="20"/>
          <w:szCs w:val="20"/>
        </w:rPr>
        <w:t>Requires coverage imm</w:t>
      </w:r>
      <w:r>
        <w:rPr>
          <w:rFonts w:ascii="Arial" w:hAnsi="Arial" w:cs="Arial"/>
          <w:sz w:val="20"/>
          <w:szCs w:val="20"/>
        </w:rPr>
        <w:t>ediately if an employer employ</w:t>
      </w:r>
      <w:r w:rsidRPr="004B3847">
        <w:rPr>
          <w:rFonts w:ascii="Arial" w:hAnsi="Arial" w:cs="Arial"/>
          <w:sz w:val="20"/>
          <w:szCs w:val="20"/>
        </w:rPr>
        <w:t xml:space="preserve">s three or more full-time or part-time employees or employ one or more full-time employees with combined gross wages of $500 or more in any calendar year.  </w:t>
      </w:r>
    </w:p>
    <w:p w14:paraId="581BA3FF" w14:textId="77777777" w:rsidR="004B3847" w:rsidRPr="004B3847" w:rsidRDefault="004B3847" w:rsidP="004B3847">
      <w:pPr>
        <w:pStyle w:val="ListParagraph"/>
        <w:spacing w:after="0" w:line="240" w:lineRule="auto"/>
        <w:jc w:val="both"/>
        <w:rPr>
          <w:rFonts w:ascii="Arial" w:hAnsi="Arial" w:cs="Arial"/>
          <w:sz w:val="20"/>
          <w:szCs w:val="20"/>
        </w:rPr>
      </w:pPr>
    </w:p>
    <w:p w14:paraId="376F521E" w14:textId="77777777" w:rsidR="004B3847" w:rsidRDefault="004B3847" w:rsidP="004B3847">
      <w:pPr>
        <w:pStyle w:val="ListParagraph"/>
        <w:numPr>
          <w:ilvl w:val="0"/>
          <w:numId w:val="25"/>
        </w:numPr>
        <w:spacing w:after="0" w:line="240" w:lineRule="auto"/>
        <w:jc w:val="both"/>
        <w:rPr>
          <w:rFonts w:ascii="Arial" w:hAnsi="Arial" w:cs="Arial"/>
          <w:sz w:val="20"/>
          <w:szCs w:val="20"/>
        </w:rPr>
      </w:pPr>
      <w:r w:rsidRPr="004B3847">
        <w:rPr>
          <w:rFonts w:ascii="Arial" w:hAnsi="Arial" w:cs="Arial"/>
          <w:sz w:val="20"/>
          <w:szCs w:val="20"/>
        </w:rPr>
        <w:t>Out of state employers must have workers compensation if they have employees working in Wisconsin.</w:t>
      </w:r>
    </w:p>
    <w:p w14:paraId="44AE12A1" w14:textId="77777777" w:rsidR="004B3847" w:rsidRPr="004B3847" w:rsidRDefault="004B3847" w:rsidP="004B3847">
      <w:pPr>
        <w:spacing w:after="0" w:line="240" w:lineRule="auto"/>
        <w:jc w:val="both"/>
        <w:rPr>
          <w:rFonts w:ascii="Arial" w:hAnsi="Arial" w:cs="Arial"/>
          <w:sz w:val="20"/>
          <w:szCs w:val="20"/>
        </w:rPr>
      </w:pPr>
    </w:p>
    <w:p w14:paraId="650D7A23" w14:textId="77777777" w:rsidR="004B3847" w:rsidRDefault="004B3847" w:rsidP="004B3847">
      <w:pPr>
        <w:pStyle w:val="ListParagraph"/>
        <w:numPr>
          <w:ilvl w:val="0"/>
          <w:numId w:val="25"/>
        </w:numPr>
        <w:spacing w:after="0" w:line="360" w:lineRule="auto"/>
        <w:jc w:val="both"/>
        <w:rPr>
          <w:rFonts w:ascii="Arial" w:hAnsi="Arial" w:cs="Arial"/>
          <w:sz w:val="20"/>
          <w:szCs w:val="20"/>
        </w:rPr>
      </w:pPr>
      <w:r w:rsidRPr="004B3847">
        <w:rPr>
          <w:rFonts w:ascii="Arial" w:hAnsi="Arial" w:cs="Arial"/>
          <w:sz w:val="20"/>
          <w:szCs w:val="20"/>
        </w:rPr>
        <w:t>The policy must be written with an insurance company licensed to write in Wisconsin and covered in Section 3.A. of the policy.</w:t>
      </w:r>
    </w:p>
    <w:p w14:paraId="51136DC6" w14:textId="77777777" w:rsidR="004B3847" w:rsidRPr="004B3847" w:rsidRDefault="004B3847" w:rsidP="004B3847">
      <w:pPr>
        <w:spacing w:after="0" w:line="360" w:lineRule="auto"/>
        <w:jc w:val="both"/>
        <w:rPr>
          <w:rFonts w:ascii="Arial" w:hAnsi="Arial" w:cs="Arial"/>
          <w:sz w:val="20"/>
          <w:szCs w:val="20"/>
        </w:rPr>
      </w:pPr>
    </w:p>
    <w:p w14:paraId="716735B2" w14:textId="77777777" w:rsidR="0031759D" w:rsidRPr="004B3847" w:rsidRDefault="0031759D" w:rsidP="0031759D">
      <w:pPr>
        <w:spacing w:after="0" w:line="360" w:lineRule="auto"/>
        <w:jc w:val="both"/>
        <w:rPr>
          <w:rFonts w:ascii="Arial" w:eastAsia="Times New Roman" w:hAnsi="Arial" w:cs="Arial"/>
          <w:b/>
          <w:sz w:val="20"/>
          <w:szCs w:val="20"/>
        </w:rPr>
      </w:pPr>
      <w:r w:rsidRPr="004B3847">
        <w:rPr>
          <w:rFonts w:ascii="Arial" w:eastAsia="Times New Roman" w:hAnsi="Arial" w:cs="Arial"/>
          <w:b/>
          <w:sz w:val="20"/>
          <w:szCs w:val="20"/>
        </w:rPr>
        <w:t xml:space="preserve">States Requiring Disability and Workers Compensation </w:t>
      </w:r>
    </w:p>
    <w:p w14:paraId="1F83D5AB" w14:textId="77777777" w:rsidR="0031759D" w:rsidRPr="0031759D" w:rsidRDefault="0031759D" w:rsidP="0031759D">
      <w:pPr>
        <w:spacing w:after="0" w:line="240" w:lineRule="auto"/>
        <w:jc w:val="both"/>
        <w:rPr>
          <w:rFonts w:ascii="Arial" w:eastAsia="Times New Roman" w:hAnsi="Arial" w:cs="Arial"/>
          <w:b/>
          <w:sz w:val="16"/>
          <w:szCs w:val="16"/>
        </w:rPr>
      </w:pPr>
    </w:p>
    <w:p w14:paraId="1FA8B918" w14:textId="77777777" w:rsidR="0031759D" w:rsidRPr="0031759D" w:rsidRDefault="00EB587A" w:rsidP="0031759D">
      <w:pPr>
        <w:spacing w:after="0" w:line="360" w:lineRule="auto"/>
        <w:jc w:val="both"/>
        <w:rPr>
          <w:rFonts w:ascii="Arial" w:eastAsia="Times New Roman" w:hAnsi="Arial" w:cs="Arial"/>
          <w:sz w:val="20"/>
          <w:szCs w:val="20"/>
        </w:rPr>
      </w:pPr>
      <w:r>
        <w:rPr>
          <w:rFonts w:ascii="Arial" w:eastAsia="Times New Roman" w:hAnsi="Arial" w:cs="Arial"/>
          <w:sz w:val="20"/>
          <w:szCs w:val="20"/>
        </w:rPr>
        <w:t>The six jurisdictions listed below require</w:t>
      </w:r>
      <w:r w:rsidR="0031759D" w:rsidRPr="0031759D">
        <w:rPr>
          <w:rFonts w:ascii="Arial" w:eastAsia="Times New Roman" w:hAnsi="Arial" w:cs="Arial"/>
          <w:sz w:val="20"/>
          <w:szCs w:val="20"/>
        </w:rPr>
        <w:t xml:space="preserve"> employers to provide short-term disability insurance benefits in addition to workers compensation insurance. Employers can be fined if they do not have this coverage in conjunction with the workers compensation insurance.   A disability policy is required in New York when an employer is required to secure </w:t>
      </w:r>
      <w:r w:rsidR="0031759D" w:rsidRPr="0031759D">
        <w:rPr>
          <w:rFonts w:ascii="Arial" w:hAnsi="Arial" w:cs="Arial"/>
          <w:sz w:val="20"/>
          <w:szCs w:val="20"/>
        </w:rPr>
        <w:t xml:space="preserve">New York workers compensation coverage even for incidental exposures (see above.) </w:t>
      </w:r>
    </w:p>
    <w:p w14:paraId="26D19B7F" w14:textId="77777777" w:rsidR="0031759D" w:rsidRPr="0031759D" w:rsidRDefault="0031759D" w:rsidP="0031759D">
      <w:pPr>
        <w:spacing w:after="0" w:line="240" w:lineRule="auto"/>
        <w:jc w:val="both"/>
        <w:rPr>
          <w:rFonts w:ascii="Arial" w:eastAsia="Times New Roman" w:hAnsi="Arial" w:cs="Arial"/>
          <w:b/>
          <w:sz w:val="16"/>
          <w:szCs w:val="16"/>
        </w:rPr>
      </w:pPr>
    </w:p>
    <w:p w14:paraId="52471F71" w14:textId="77777777" w:rsidR="0031759D" w:rsidRPr="0031759D" w:rsidRDefault="0031759D" w:rsidP="002231AE">
      <w:pPr>
        <w:numPr>
          <w:ilvl w:val="0"/>
          <w:numId w:val="4"/>
        </w:num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California State Disability Insurance (SDI)</w:t>
      </w:r>
    </w:p>
    <w:p w14:paraId="0D8E16C2" w14:textId="77777777" w:rsidR="0031759D" w:rsidRPr="0031759D" w:rsidRDefault="0031759D" w:rsidP="002231AE">
      <w:pPr>
        <w:numPr>
          <w:ilvl w:val="0"/>
          <w:numId w:val="4"/>
        </w:num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Hawaii Temporary </w:t>
      </w:r>
      <w:r w:rsidR="007637A0" w:rsidRPr="0031759D">
        <w:rPr>
          <w:rFonts w:ascii="Arial" w:eastAsia="Times New Roman" w:hAnsi="Arial" w:cs="Arial"/>
          <w:sz w:val="20"/>
          <w:szCs w:val="20"/>
        </w:rPr>
        <w:t>Disability</w:t>
      </w:r>
      <w:r w:rsidRPr="0031759D">
        <w:rPr>
          <w:rFonts w:ascii="Arial" w:eastAsia="Times New Roman" w:hAnsi="Arial" w:cs="Arial"/>
          <w:sz w:val="20"/>
          <w:szCs w:val="20"/>
        </w:rPr>
        <w:t xml:space="preserve"> Insurance (</w:t>
      </w:r>
      <w:smartTag w:uri="urn:schemas-microsoft-com:office:smarttags" w:element="stockticker">
        <w:r w:rsidRPr="0031759D">
          <w:rPr>
            <w:rFonts w:ascii="Arial" w:eastAsia="Times New Roman" w:hAnsi="Arial" w:cs="Arial"/>
            <w:sz w:val="20"/>
            <w:szCs w:val="20"/>
          </w:rPr>
          <w:t>TDI</w:t>
        </w:r>
      </w:smartTag>
      <w:r w:rsidRPr="0031759D">
        <w:rPr>
          <w:rFonts w:ascii="Arial" w:eastAsia="Times New Roman" w:hAnsi="Arial" w:cs="Arial"/>
          <w:sz w:val="20"/>
          <w:szCs w:val="20"/>
        </w:rPr>
        <w:t>)</w:t>
      </w:r>
    </w:p>
    <w:p w14:paraId="1F0BC8C0" w14:textId="77777777" w:rsidR="0031759D" w:rsidRPr="0031759D" w:rsidRDefault="0031759D" w:rsidP="002231AE">
      <w:pPr>
        <w:numPr>
          <w:ilvl w:val="0"/>
          <w:numId w:val="4"/>
        </w:num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New Jersey Temporary Disability Insurance (</w:t>
      </w:r>
      <w:smartTag w:uri="urn:schemas-microsoft-com:office:smarttags" w:element="stockticker">
        <w:r w:rsidRPr="0031759D">
          <w:rPr>
            <w:rFonts w:ascii="Arial" w:eastAsia="Times New Roman" w:hAnsi="Arial" w:cs="Arial"/>
            <w:sz w:val="20"/>
            <w:szCs w:val="20"/>
          </w:rPr>
          <w:t>TDI</w:t>
        </w:r>
      </w:smartTag>
      <w:r w:rsidRPr="0031759D">
        <w:rPr>
          <w:rFonts w:ascii="Arial" w:eastAsia="Times New Roman" w:hAnsi="Arial" w:cs="Arial"/>
          <w:sz w:val="20"/>
          <w:szCs w:val="20"/>
        </w:rPr>
        <w:t>)</w:t>
      </w:r>
    </w:p>
    <w:p w14:paraId="2221310A" w14:textId="77777777" w:rsidR="0031759D" w:rsidRDefault="0031759D" w:rsidP="002231AE">
      <w:pPr>
        <w:numPr>
          <w:ilvl w:val="0"/>
          <w:numId w:val="4"/>
        </w:num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New York Disability Benefits </w:t>
      </w:r>
      <w:r w:rsidR="00EB587A">
        <w:rPr>
          <w:rFonts w:ascii="Arial" w:eastAsia="Times New Roman" w:hAnsi="Arial" w:cs="Arial"/>
          <w:sz w:val="20"/>
          <w:szCs w:val="20"/>
        </w:rPr>
        <w:t>(DBL)</w:t>
      </w:r>
    </w:p>
    <w:p w14:paraId="6E630474" w14:textId="77777777" w:rsidR="00EB587A" w:rsidRPr="0031759D" w:rsidRDefault="00EB587A" w:rsidP="002231AE">
      <w:pPr>
        <w:numPr>
          <w:ilvl w:val="0"/>
          <w:numId w:val="4"/>
        </w:numPr>
        <w:spacing w:after="0" w:line="360" w:lineRule="auto"/>
        <w:jc w:val="both"/>
        <w:rPr>
          <w:rFonts w:ascii="Arial" w:eastAsia="Times New Roman" w:hAnsi="Arial" w:cs="Arial"/>
          <w:sz w:val="20"/>
          <w:szCs w:val="20"/>
        </w:rPr>
      </w:pPr>
      <w:r>
        <w:rPr>
          <w:rFonts w:ascii="Arial" w:eastAsia="Times New Roman" w:hAnsi="Arial" w:cs="Arial"/>
          <w:sz w:val="20"/>
          <w:szCs w:val="20"/>
        </w:rPr>
        <w:t>Commonwealth of Puerto Rico (TDI)</w:t>
      </w:r>
    </w:p>
    <w:p w14:paraId="67AEBC57" w14:textId="44B17273" w:rsidR="0031759D" w:rsidRDefault="0031759D" w:rsidP="002231AE">
      <w:pPr>
        <w:numPr>
          <w:ilvl w:val="0"/>
          <w:numId w:val="4"/>
        </w:num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Rhode Island Temporary Disability Insurance (</w:t>
      </w:r>
      <w:smartTag w:uri="urn:schemas-microsoft-com:office:smarttags" w:element="stockticker">
        <w:r w:rsidRPr="0031759D">
          <w:rPr>
            <w:rFonts w:ascii="Arial" w:eastAsia="Times New Roman" w:hAnsi="Arial" w:cs="Arial"/>
            <w:sz w:val="20"/>
            <w:szCs w:val="20"/>
          </w:rPr>
          <w:t>TDI</w:t>
        </w:r>
      </w:smartTag>
      <w:r w:rsidRPr="0031759D">
        <w:rPr>
          <w:rFonts w:ascii="Arial" w:eastAsia="Times New Roman" w:hAnsi="Arial" w:cs="Arial"/>
          <w:sz w:val="20"/>
          <w:szCs w:val="20"/>
        </w:rPr>
        <w:t>)</w:t>
      </w:r>
    </w:p>
    <w:p w14:paraId="66808083" w14:textId="3886E023" w:rsidR="0080723A" w:rsidRDefault="0080723A" w:rsidP="002231AE">
      <w:pPr>
        <w:numPr>
          <w:ilvl w:val="0"/>
          <w:numId w:val="4"/>
        </w:numPr>
        <w:spacing w:after="0" w:line="360" w:lineRule="auto"/>
        <w:jc w:val="both"/>
        <w:rPr>
          <w:rFonts w:ascii="Arial" w:eastAsia="Times New Roman" w:hAnsi="Arial" w:cs="Arial"/>
          <w:sz w:val="20"/>
          <w:szCs w:val="20"/>
        </w:rPr>
      </w:pPr>
      <w:r>
        <w:rPr>
          <w:rFonts w:ascii="Arial" w:eastAsia="Times New Roman" w:hAnsi="Arial" w:cs="Arial"/>
          <w:sz w:val="20"/>
          <w:szCs w:val="20"/>
        </w:rPr>
        <w:t>Washington</w:t>
      </w:r>
    </w:p>
    <w:p w14:paraId="7C9047E7" w14:textId="77777777" w:rsidR="0031759D" w:rsidRPr="0031759D" w:rsidRDefault="0031759D" w:rsidP="0031759D">
      <w:pPr>
        <w:spacing w:after="0" w:line="240" w:lineRule="auto"/>
        <w:ind w:left="720"/>
        <w:jc w:val="both"/>
        <w:rPr>
          <w:rFonts w:ascii="Arial" w:eastAsia="Times New Roman" w:hAnsi="Arial" w:cs="Arial"/>
          <w:sz w:val="20"/>
          <w:szCs w:val="20"/>
        </w:rPr>
      </w:pPr>
    </w:p>
    <w:p w14:paraId="462374F5" w14:textId="6CC95632" w:rsidR="00FA59FE" w:rsidRDefault="0031759D" w:rsidP="0031759D">
      <w:pPr>
        <w:spacing w:after="0" w:line="360" w:lineRule="auto"/>
        <w:rPr>
          <w:rFonts w:ascii="Arial" w:eastAsia="Times New Roman" w:hAnsi="Arial" w:cs="Arial"/>
          <w:sz w:val="20"/>
          <w:szCs w:val="20"/>
        </w:rPr>
      </w:pPr>
      <w:r w:rsidRPr="0031759D">
        <w:rPr>
          <w:rFonts w:ascii="Arial" w:eastAsia="Times New Roman" w:hAnsi="Arial" w:cs="Arial"/>
          <w:sz w:val="20"/>
          <w:szCs w:val="20"/>
        </w:rPr>
        <w:t>Sedgwick Insurance Services annually prepares and updates an excellent summary of each jurisdiction’s requirements for disability</w:t>
      </w:r>
      <w:r w:rsidR="0080723A">
        <w:rPr>
          <w:rFonts w:ascii="Arial" w:eastAsia="Times New Roman" w:hAnsi="Arial" w:cs="Arial"/>
          <w:sz w:val="20"/>
          <w:szCs w:val="20"/>
        </w:rPr>
        <w:t>, as well as paid family leave</w:t>
      </w:r>
      <w:r w:rsidRPr="0031759D">
        <w:rPr>
          <w:rFonts w:ascii="Arial" w:eastAsia="Times New Roman" w:hAnsi="Arial" w:cs="Arial"/>
          <w:sz w:val="20"/>
          <w:szCs w:val="20"/>
        </w:rPr>
        <w:t>. The link is here</w:t>
      </w:r>
      <w:r w:rsidR="0080723A">
        <w:rPr>
          <w:rFonts w:ascii="Arial" w:eastAsia="Times New Roman" w:hAnsi="Arial" w:cs="Arial"/>
          <w:sz w:val="20"/>
          <w:szCs w:val="20"/>
        </w:rPr>
        <w:t>, updated 1/2021</w:t>
      </w:r>
      <w:r w:rsidRPr="0031759D">
        <w:rPr>
          <w:rFonts w:ascii="Arial" w:eastAsia="Times New Roman" w:hAnsi="Arial" w:cs="Arial"/>
          <w:sz w:val="20"/>
          <w:szCs w:val="20"/>
        </w:rPr>
        <w:t xml:space="preserve">:  </w:t>
      </w:r>
    </w:p>
    <w:p w14:paraId="7BF346D8" w14:textId="62502EB4" w:rsidR="00844C80" w:rsidRDefault="0080723A" w:rsidP="0031759D">
      <w:pPr>
        <w:spacing w:after="0" w:line="360" w:lineRule="auto"/>
        <w:rPr>
          <w:rFonts w:ascii="Arial" w:eastAsia="Times New Roman" w:hAnsi="Arial" w:cs="Arial"/>
          <w:sz w:val="16"/>
          <w:szCs w:val="16"/>
        </w:rPr>
      </w:pPr>
      <w:hyperlink r:id="rId12" w:history="1">
        <w:r w:rsidRPr="00A162C5">
          <w:rPr>
            <w:rStyle w:val="Hyperlink"/>
            <w:rFonts w:ascii="Arial" w:eastAsia="Times New Roman" w:hAnsi="Arial" w:cs="Arial"/>
            <w:sz w:val="16"/>
            <w:szCs w:val="16"/>
          </w:rPr>
          <w:t>https://marketing.sedgwick.com/acton/attachment/4952/f-aa0bc402-bfa2-45c6-823c-5e3ac66316af/1/-/-/-/-/SDI-Matrix-UPDATE.pdf</w:t>
        </w:r>
      </w:hyperlink>
    </w:p>
    <w:p w14:paraId="317A9A6F" w14:textId="08EB4E9D" w:rsidR="0080723A" w:rsidRDefault="0080723A" w:rsidP="0031759D">
      <w:pPr>
        <w:spacing w:after="0" w:line="360" w:lineRule="auto"/>
        <w:rPr>
          <w:rFonts w:ascii="Arial" w:eastAsia="Times New Roman" w:hAnsi="Arial" w:cs="Arial"/>
          <w:sz w:val="16"/>
          <w:szCs w:val="16"/>
        </w:rPr>
      </w:pPr>
    </w:p>
    <w:p w14:paraId="46339A40" w14:textId="77777777" w:rsidR="0080723A" w:rsidRPr="0080723A" w:rsidRDefault="0080723A" w:rsidP="0031759D">
      <w:pPr>
        <w:spacing w:after="0" w:line="360" w:lineRule="auto"/>
        <w:rPr>
          <w:rFonts w:ascii="Arial" w:eastAsia="Times New Roman" w:hAnsi="Arial" w:cs="Arial"/>
          <w:sz w:val="16"/>
          <w:szCs w:val="16"/>
        </w:rPr>
      </w:pPr>
    </w:p>
    <w:p w14:paraId="24D733D0" w14:textId="77777777" w:rsidR="0031759D" w:rsidRPr="0031759D" w:rsidRDefault="0031759D" w:rsidP="0031759D">
      <w:pPr>
        <w:rPr>
          <w:rFonts w:ascii="Arial" w:eastAsia="Times New Roman" w:hAnsi="Arial" w:cs="Arial"/>
          <w:b/>
          <w:sz w:val="20"/>
          <w:szCs w:val="20"/>
        </w:rPr>
      </w:pPr>
      <w:r w:rsidRPr="0031759D">
        <w:rPr>
          <w:rFonts w:ascii="Arial" w:eastAsia="Times New Roman" w:hAnsi="Arial" w:cs="Arial"/>
          <w:b/>
          <w:sz w:val="20"/>
          <w:szCs w:val="20"/>
        </w:rPr>
        <w:t>Insurance Policy Pricing/</w:t>
      </w:r>
      <w:r w:rsidRPr="0031759D">
        <w:rPr>
          <w:rFonts w:ascii="Arial" w:eastAsia="Times New Roman" w:hAnsi="Arial" w:cs="Arial"/>
          <w:b/>
          <w:bCs/>
          <w:iCs/>
          <w:sz w:val="20"/>
          <w:szCs w:val="20"/>
        </w:rPr>
        <w:t>Premium Determination</w:t>
      </w:r>
    </w:p>
    <w:p w14:paraId="6EEB6B21" w14:textId="77777777" w:rsidR="0031759D" w:rsidRPr="0031759D" w:rsidRDefault="0031759D" w:rsidP="0031759D">
      <w:pPr>
        <w:spacing w:after="0" w:line="360" w:lineRule="auto"/>
        <w:jc w:val="both"/>
        <w:rPr>
          <w:rFonts w:ascii="Arial" w:eastAsia="Times New Roman" w:hAnsi="Arial" w:cs="Arial"/>
          <w:bCs/>
          <w:iCs/>
          <w:sz w:val="20"/>
          <w:szCs w:val="20"/>
        </w:rPr>
      </w:pPr>
      <w:r w:rsidRPr="0031759D">
        <w:rPr>
          <w:rFonts w:ascii="Arial" w:eastAsia="Times New Roman" w:hAnsi="Arial" w:cs="Arial"/>
          <w:bCs/>
          <w:iCs/>
          <w:sz w:val="20"/>
          <w:szCs w:val="20"/>
        </w:rPr>
        <w:t xml:space="preserve">The vast majority of workers compensation coverage is priced using a classification system and a rate for each classification that describes the employer’s business.  Employers who are self insured or under high deductible programs are priced differently. Although payroll may be a basis for cost in these programs, it is not a “classification” system.  The rates vary from state to state and often from carrier to carrier as well.  The employer’s payroll (per $100 in payroll) is the basis used to determine the premium with the classification/rate system.  An estimated payroll is determined at the inception of the policy by </w:t>
      </w:r>
      <w:r w:rsidR="00185F6C">
        <w:rPr>
          <w:rFonts w:ascii="Arial" w:eastAsia="Times New Roman" w:hAnsi="Arial" w:cs="Arial"/>
          <w:bCs/>
          <w:iCs/>
          <w:sz w:val="20"/>
          <w:szCs w:val="20"/>
        </w:rPr>
        <w:t xml:space="preserve">classification and state.  </w:t>
      </w:r>
      <w:r w:rsidRPr="0031759D">
        <w:rPr>
          <w:rFonts w:ascii="Arial" w:eastAsia="Times New Roman" w:hAnsi="Arial" w:cs="Arial"/>
          <w:bCs/>
          <w:iCs/>
          <w:sz w:val="20"/>
          <w:szCs w:val="20"/>
        </w:rPr>
        <w:t xml:space="preserve">At the end of the policy term, an insurance company auditor will audit the employer’s books to determine the actual payroll and correct classifications.  </w:t>
      </w:r>
    </w:p>
    <w:p w14:paraId="5879D682" w14:textId="77777777" w:rsidR="0031759D" w:rsidRPr="0031759D" w:rsidRDefault="0031759D" w:rsidP="0031759D">
      <w:pPr>
        <w:spacing w:after="0" w:line="240" w:lineRule="auto"/>
        <w:jc w:val="both"/>
        <w:rPr>
          <w:rFonts w:ascii="Arial" w:eastAsia="Times New Roman" w:hAnsi="Arial" w:cs="Arial"/>
          <w:bCs/>
          <w:iCs/>
          <w:sz w:val="20"/>
          <w:szCs w:val="20"/>
        </w:rPr>
      </w:pPr>
    </w:p>
    <w:p w14:paraId="55272D70" w14:textId="77777777" w:rsidR="0031759D" w:rsidRPr="0031759D" w:rsidRDefault="0031759D" w:rsidP="0031759D">
      <w:pPr>
        <w:spacing w:after="0" w:line="360" w:lineRule="auto"/>
        <w:rPr>
          <w:rFonts w:ascii="Arial" w:eastAsia="Times New Roman" w:hAnsi="Arial" w:cs="Arial"/>
          <w:b/>
          <w:bCs/>
          <w:iCs/>
          <w:sz w:val="20"/>
          <w:szCs w:val="20"/>
        </w:rPr>
      </w:pPr>
      <w:r w:rsidRPr="0031759D">
        <w:rPr>
          <w:rFonts w:ascii="Arial" w:eastAsia="Times New Roman" w:hAnsi="Arial" w:cs="Arial"/>
          <w:b/>
          <w:bCs/>
          <w:iCs/>
          <w:sz w:val="20"/>
          <w:szCs w:val="20"/>
        </w:rPr>
        <w:t>The Employer/Agent Perspective</w:t>
      </w:r>
    </w:p>
    <w:p w14:paraId="5B071753" w14:textId="77777777" w:rsidR="0031759D" w:rsidRPr="0031759D" w:rsidRDefault="0031759D" w:rsidP="0031759D">
      <w:pPr>
        <w:spacing w:after="0" w:line="240" w:lineRule="auto"/>
        <w:rPr>
          <w:rFonts w:ascii="Arial" w:eastAsia="Times New Roman" w:hAnsi="Arial" w:cs="Arial"/>
          <w:sz w:val="20"/>
          <w:szCs w:val="20"/>
        </w:rPr>
      </w:pPr>
    </w:p>
    <w:p w14:paraId="3A16ABBC" w14:textId="77777777" w:rsidR="00EB587A"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Many times, the employer/agent wants the “best deal” in premium.  Many agents feel pressure to “fit” employees in the cheapest state’s classifications/rates, whether or not it is correct.  This pressure can come from the employer who already feels workers compensation is prohibitively expensive or other competition.  The agent may feel it is the only way he/she can retain the account. Often the agent will do this knowing he or she will have an argument at audit or an uncovered or inadequately covered claim.  </w:t>
      </w:r>
    </w:p>
    <w:p w14:paraId="12C72A4F" w14:textId="77777777" w:rsidR="00EB587A" w:rsidRDefault="00EB587A" w:rsidP="0031759D">
      <w:pPr>
        <w:spacing w:after="0" w:line="360" w:lineRule="auto"/>
        <w:jc w:val="both"/>
        <w:rPr>
          <w:rFonts w:ascii="Arial" w:eastAsia="Times New Roman" w:hAnsi="Arial" w:cs="Arial"/>
          <w:sz w:val="20"/>
          <w:szCs w:val="20"/>
        </w:rPr>
      </w:pPr>
    </w:p>
    <w:p w14:paraId="7DAED876" w14:textId="77777777" w:rsidR="00185F6C"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Agents may be reluctant to let a carrier know about travels or jobs in other states as the rates in the headquarter states may be more attractive.  An agent may feel listing states in 3.A. or 3.C. will surely send the auditor on a fishing expedition at the year-end audit looking for payroll in those states and move payroll into those state classifications; thus charging the client an additional premium at audit.   </w:t>
      </w:r>
    </w:p>
    <w:p w14:paraId="37B316D0" w14:textId="77777777" w:rsidR="00185F6C" w:rsidRDefault="00185F6C" w:rsidP="0031759D">
      <w:pPr>
        <w:spacing w:after="0" w:line="360" w:lineRule="auto"/>
        <w:jc w:val="both"/>
        <w:rPr>
          <w:rFonts w:ascii="Arial" w:eastAsia="Times New Roman" w:hAnsi="Arial" w:cs="Arial"/>
          <w:sz w:val="20"/>
          <w:szCs w:val="20"/>
        </w:rPr>
      </w:pPr>
    </w:p>
    <w:p w14:paraId="6C7EEB6C"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This is a dangerous practice by which the employer is being done a disservice.  Should the employer have a claim and their employee files for benefits in a state that is not covered by the policy, the insurance carrier will have several options:</w:t>
      </w:r>
    </w:p>
    <w:p w14:paraId="5C1A8179" w14:textId="77777777" w:rsidR="0031759D" w:rsidRPr="0031759D" w:rsidRDefault="0031759D" w:rsidP="0031759D">
      <w:pPr>
        <w:spacing w:after="0" w:line="360" w:lineRule="auto"/>
        <w:jc w:val="both"/>
        <w:rPr>
          <w:rFonts w:ascii="Arial" w:eastAsia="Times New Roman" w:hAnsi="Arial" w:cs="Arial"/>
          <w:sz w:val="20"/>
          <w:szCs w:val="20"/>
        </w:rPr>
      </w:pPr>
    </w:p>
    <w:p w14:paraId="7FE5E6E1" w14:textId="77777777" w:rsidR="0031759D" w:rsidRPr="0031759D" w:rsidRDefault="0031759D" w:rsidP="0031759D">
      <w:pPr>
        <w:numPr>
          <w:ilvl w:val="0"/>
          <w:numId w:val="5"/>
        </w:num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Add the state to the policy (3.A. or 3.C.) and pick up the payroll on audit. Pay the benefits of the state the employee filed in.</w:t>
      </w:r>
    </w:p>
    <w:p w14:paraId="31D74378" w14:textId="77777777" w:rsidR="0031759D" w:rsidRPr="0031759D" w:rsidRDefault="0031759D" w:rsidP="0031759D">
      <w:pPr>
        <w:numPr>
          <w:ilvl w:val="0"/>
          <w:numId w:val="5"/>
        </w:num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Pay the benefits of the state in question, but charge back to the employer any benefits in excess of benefits for the state listed on the policy. </w:t>
      </w:r>
    </w:p>
    <w:p w14:paraId="2A4424A4" w14:textId="77777777" w:rsidR="0031759D" w:rsidRPr="0031759D" w:rsidRDefault="0031759D" w:rsidP="0031759D">
      <w:pPr>
        <w:numPr>
          <w:ilvl w:val="0"/>
          <w:numId w:val="5"/>
        </w:num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Deny the claim. The state was not covered.  The employer pays the claim.</w:t>
      </w:r>
    </w:p>
    <w:p w14:paraId="133E7D73" w14:textId="77777777" w:rsidR="0031759D" w:rsidRPr="0031759D" w:rsidRDefault="0031759D" w:rsidP="0031759D">
      <w:pPr>
        <w:spacing w:after="0" w:line="240" w:lineRule="auto"/>
        <w:jc w:val="both"/>
        <w:rPr>
          <w:rFonts w:ascii="Arial" w:eastAsia="Times New Roman" w:hAnsi="Arial" w:cs="Arial"/>
          <w:sz w:val="20"/>
          <w:szCs w:val="20"/>
        </w:rPr>
      </w:pPr>
    </w:p>
    <w:p w14:paraId="5F5F5E65" w14:textId="77777777" w:rsidR="0031759D" w:rsidRPr="0031759D" w:rsidRDefault="0031759D" w:rsidP="0031759D">
      <w:pPr>
        <w:rPr>
          <w:rFonts w:ascii="Arial" w:eastAsia="Times New Roman" w:hAnsi="Arial" w:cs="Arial"/>
          <w:sz w:val="20"/>
          <w:szCs w:val="20"/>
        </w:rPr>
      </w:pPr>
      <w:r w:rsidRPr="0031759D">
        <w:rPr>
          <w:rFonts w:ascii="Arial" w:eastAsia="Times New Roman" w:hAnsi="Arial" w:cs="Arial"/>
          <w:sz w:val="20"/>
          <w:szCs w:val="20"/>
        </w:rPr>
        <w:t>The outcome is usually determined by a few factors as follows:</w:t>
      </w:r>
    </w:p>
    <w:p w14:paraId="68B53CAE" w14:textId="77777777" w:rsidR="0031759D" w:rsidRDefault="0031759D" w:rsidP="0031759D">
      <w:pPr>
        <w:numPr>
          <w:ilvl w:val="0"/>
          <w:numId w:val="6"/>
        </w:num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The size of the claim.  If it is a routine or midsized claim, the carrier may step up and pay. If the employee’s injury resulted in his becoming a paraplegic, well, there might be pause on the insurance carrier’s part…after all, it wasn’t a covered state.</w:t>
      </w:r>
    </w:p>
    <w:p w14:paraId="0BE5BFF2" w14:textId="77777777" w:rsidR="004B3847" w:rsidRPr="0031759D" w:rsidRDefault="004B3847" w:rsidP="004B3847">
      <w:pPr>
        <w:spacing w:after="0" w:line="360" w:lineRule="auto"/>
        <w:ind w:left="720"/>
        <w:jc w:val="both"/>
        <w:rPr>
          <w:rFonts w:ascii="Arial" w:eastAsia="Times New Roman" w:hAnsi="Arial" w:cs="Arial"/>
          <w:sz w:val="20"/>
          <w:szCs w:val="20"/>
        </w:rPr>
      </w:pPr>
    </w:p>
    <w:p w14:paraId="08016D80" w14:textId="77777777" w:rsidR="0031759D" w:rsidRPr="0031759D" w:rsidRDefault="0031759D" w:rsidP="0031759D">
      <w:pPr>
        <w:numPr>
          <w:ilvl w:val="0"/>
          <w:numId w:val="6"/>
        </w:num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The size of the employer’s premium and the importance of the employer’s business to the insurance carrier.</w:t>
      </w:r>
    </w:p>
    <w:p w14:paraId="39D27F06" w14:textId="77777777" w:rsidR="0031759D" w:rsidRPr="0031759D" w:rsidRDefault="0031759D" w:rsidP="0031759D">
      <w:pPr>
        <w:numPr>
          <w:ilvl w:val="0"/>
          <w:numId w:val="6"/>
        </w:num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The relationship with the agent.</w:t>
      </w:r>
    </w:p>
    <w:p w14:paraId="5B5FD382" w14:textId="77777777" w:rsidR="0031759D" w:rsidRPr="0031759D" w:rsidRDefault="0031759D" w:rsidP="0031759D">
      <w:pPr>
        <w:spacing w:after="0" w:line="360" w:lineRule="auto"/>
        <w:jc w:val="both"/>
        <w:rPr>
          <w:rFonts w:ascii="Arial" w:eastAsia="Times New Roman" w:hAnsi="Arial" w:cs="Arial"/>
          <w:sz w:val="16"/>
          <w:szCs w:val="16"/>
        </w:rPr>
      </w:pPr>
    </w:p>
    <w:p w14:paraId="06420343"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Claims challenges are frequent.  Part of an agent’s job is to educate an employer and reduce those challenges by clarifying intent up front and making sure the right coverage is in place.  Intentional or unintentional errors in extraterritorial issues can result in devastating financial consequences for the employer and an errors and omissions claim for the agent. </w:t>
      </w:r>
    </w:p>
    <w:p w14:paraId="2D83DD6F" w14:textId="77777777" w:rsidR="0031759D" w:rsidRPr="0031759D" w:rsidRDefault="0031759D" w:rsidP="0044353A">
      <w:pPr>
        <w:spacing w:after="0" w:line="240" w:lineRule="auto"/>
        <w:jc w:val="both"/>
        <w:rPr>
          <w:rFonts w:ascii="Arial" w:eastAsia="Times New Roman" w:hAnsi="Arial" w:cs="Arial"/>
          <w:sz w:val="20"/>
          <w:szCs w:val="20"/>
        </w:rPr>
      </w:pPr>
    </w:p>
    <w:p w14:paraId="36D2B8BA" w14:textId="77777777" w:rsidR="0031759D" w:rsidRPr="0031759D" w:rsidRDefault="0031759D" w:rsidP="0031759D">
      <w:pPr>
        <w:spacing w:after="0" w:line="360" w:lineRule="auto"/>
        <w:jc w:val="both"/>
        <w:rPr>
          <w:rFonts w:ascii="Arial" w:eastAsia="Times New Roman" w:hAnsi="Arial" w:cs="Arial"/>
          <w:b/>
          <w:bCs/>
          <w:iCs/>
          <w:sz w:val="20"/>
          <w:szCs w:val="20"/>
        </w:rPr>
      </w:pPr>
      <w:r w:rsidRPr="0031759D">
        <w:rPr>
          <w:rFonts w:ascii="Arial" w:eastAsia="Times New Roman" w:hAnsi="Arial" w:cs="Arial"/>
          <w:sz w:val="20"/>
          <w:szCs w:val="20"/>
        </w:rPr>
        <w:t>I</w:t>
      </w:r>
      <w:r w:rsidRPr="0031759D">
        <w:rPr>
          <w:rFonts w:ascii="Arial" w:eastAsia="Times New Roman" w:hAnsi="Arial" w:cs="Arial"/>
          <w:b/>
          <w:bCs/>
          <w:iCs/>
          <w:sz w:val="20"/>
          <w:szCs w:val="20"/>
        </w:rPr>
        <w:t>nsurance Company Perspective</w:t>
      </w:r>
    </w:p>
    <w:p w14:paraId="4D058366" w14:textId="77777777" w:rsidR="0031759D" w:rsidRPr="0031759D" w:rsidRDefault="0031759D" w:rsidP="0044353A">
      <w:pPr>
        <w:spacing w:after="0" w:line="240" w:lineRule="auto"/>
        <w:rPr>
          <w:rFonts w:ascii="Arial" w:eastAsia="Times New Roman" w:hAnsi="Arial" w:cs="Arial"/>
          <w:sz w:val="20"/>
          <w:szCs w:val="20"/>
        </w:rPr>
      </w:pPr>
    </w:p>
    <w:p w14:paraId="678EB300" w14:textId="77777777" w:rsidR="0031759D" w:rsidRPr="0031759D" w:rsidRDefault="0031759D" w:rsidP="0031759D">
      <w:pPr>
        <w:spacing w:after="0" w:line="360" w:lineRule="auto"/>
        <w:rPr>
          <w:rFonts w:ascii="Arial" w:eastAsia="Times New Roman" w:hAnsi="Arial" w:cs="Arial"/>
          <w:sz w:val="20"/>
          <w:szCs w:val="20"/>
        </w:rPr>
      </w:pPr>
      <w:r w:rsidRPr="0031759D">
        <w:rPr>
          <w:rFonts w:ascii="Arial" w:eastAsia="Times New Roman" w:hAnsi="Arial" w:cs="Arial"/>
          <w:sz w:val="20"/>
          <w:szCs w:val="20"/>
        </w:rPr>
        <w:t>Insurance carriers know that most often an employee injured outside of his or her state of residence may have selection of remedies (benefits).</w:t>
      </w:r>
    </w:p>
    <w:p w14:paraId="6875E3C2" w14:textId="77777777" w:rsidR="0031759D" w:rsidRPr="0031759D" w:rsidRDefault="0031759D" w:rsidP="0031759D">
      <w:pPr>
        <w:spacing w:after="0" w:line="240" w:lineRule="auto"/>
        <w:rPr>
          <w:rFonts w:ascii="Arial" w:eastAsia="Times New Roman" w:hAnsi="Arial" w:cs="Arial"/>
          <w:sz w:val="20"/>
          <w:szCs w:val="20"/>
        </w:rPr>
      </w:pPr>
    </w:p>
    <w:p w14:paraId="0DAF84BD" w14:textId="77777777" w:rsidR="0031759D" w:rsidRPr="0031759D" w:rsidRDefault="0031759D" w:rsidP="0031759D">
      <w:pPr>
        <w:spacing w:after="0" w:line="360" w:lineRule="auto"/>
        <w:rPr>
          <w:rFonts w:ascii="Arial" w:eastAsia="Times New Roman" w:hAnsi="Arial" w:cs="Arial"/>
          <w:sz w:val="20"/>
          <w:szCs w:val="20"/>
        </w:rPr>
      </w:pPr>
      <w:r w:rsidRPr="0031759D">
        <w:rPr>
          <w:rFonts w:ascii="Arial" w:eastAsia="Times New Roman" w:hAnsi="Arial" w:cs="Arial"/>
          <w:sz w:val="20"/>
          <w:szCs w:val="20"/>
        </w:rPr>
        <w:t>Benefits levels are usually reflected in rates of the state; therefore, if an insurance carrier pays higher benefits, the insurance carrier wants to charge the higher rates.</w:t>
      </w:r>
    </w:p>
    <w:p w14:paraId="2183F26C" w14:textId="77777777" w:rsidR="0031759D" w:rsidRPr="0031759D" w:rsidRDefault="0031759D" w:rsidP="0044353A">
      <w:pPr>
        <w:spacing w:after="0" w:line="240" w:lineRule="auto"/>
        <w:rPr>
          <w:rFonts w:ascii="Arial" w:eastAsia="Times New Roman" w:hAnsi="Arial" w:cs="Arial"/>
          <w:b/>
          <w:bCs/>
          <w:sz w:val="20"/>
          <w:szCs w:val="20"/>
        </w:rPr>
      </w:pPr>
    </w:p>
    <w:p w14:paraId="5DF7CFB5" w14:textId="77777777" w:rsidR="0031759D" w:rsidRPr="0031759D" w:rsidRDefault="0031759D" w:rsidP="0031759D">
      <w:pPr>
        <w:spacing w:after="0" w:line="360" w:lineRule="auto"/>
        <w:rPr>
          <w:rFonts w:ascii="Arial" w:eastAsia="Times New Roman" w:hAnsi="Arial" w:cs="Arial"/>
          <w:b/>
          <w:bCs/>
          <w:sz w:val="20"/>
          <w:szCs w:val="20"/>
        </w:rPr>
      </w:pPr>
      <w:r w:rsidRPr="0080723A">
        <w:rPr>
          <w:rFonts w:ascii="Arial" w:eastAsia="Times New Roman" w:hAnsi="Arial" w:cs="Arial"/>
          <w:b/>
          <w:bCs/>
          <w:sz w:val="20"/>
          <w:szCs w:val="20"/>
          <w:u w:val="single"/>
        </w:rPr>
        <w:t>Contractors</w:t>
      </w:r>
      <w:r w:rsidRPr="0031759D">
        <w:rPr>
          <w:rFonts w:ascii="Arial" w:eastAsia="Times New Roman" w:hAnsi="Arial" w:cs="Arial"/>
          <w:b/>
          <w:bCs/>
          <w:sz w:val="20"/>
          <w:szCs w:val="20"/>
        </w:rPr>
        <w:t xml:space="preserve"> Extraterritorial Guidelines from National Council for Compensation and Insurance (NCCI) </w:t>
      </w:r>
    </w:p>
    <w:p w14:paraId="06E82E9F" w14:textId="77777777" w:rsidR="0031759D" w:rsidRPr="0031759D" w:rsidRDefault="0031759D" w:rsidP="0031759D">
      <w:pPr>
        <w:spacing w:after="0" w:line="240" w:lineRule="auto"/>
        <w:rPr>
          <w:rFonts w:ascii="Arial" w:eastAsia="Times New Roman" w:hAnsi="Arial" w:cs="Arial"/>
          <w:sz w:val="20"/>
          <w:szCs w:val="20"/>
        </w:rPr>
      </w:pPr>
    </w:p>
    <w:p w14:paraId="14513167"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In light of the fact that contractors operating in several states are most affected by extraterritorial issues, NCCI has issued some guidelines on where the payroll of employees should be recorded for premium purposes.  The rules are as follows: </w:t>
      </w:r>
    </w:p>
    <w:p w14:paraId="09E0F345" w14:textId="77777777" w:rsidR="0031759D" w:rsidRPr="0031759D" w:rsidRDefault="0031759D" w:rsidP="0031759D">
      <w:pPr>
        <w:spacing w:after="0" w:line="360" w:lineRule="auto"/>
        <w:jc w:val="both"/>
        <w:rPr>
          <w:rFonts w:ascii="Arial" w:eastAsia="Times New Roman" w:hAnsi="Arial" w:cs="Arial"/>
          <w:sz w:val="20"/>
          <w:szCs w:val="20"/>
        </w:rPr>
      </w:pPr>
    </w:p>
    <w:p w14:paraId="15E1500C" w14:textId="02C1140F" w:rsidR="0031759D" w:rsidRPr="0031759D" w:rsidRDefault="0031759D" w:rsidP="0031759D">
      <w:pPr>
        <w:numPr>
          <w:ilvl w:val="0"/>
          <w:numId w:val="16"/>
        </w:numPr>
        <w:spacing w:after="0" w:line="360" w:lineRule="auto"/>
        <w:contextualSpacing/>
        <w:jc w:val="both"/>
        <w:rPr>
          <w:rFonts w:ascii="Arial" w:eastAsia="Times New Roman" w:hAnsi="Arial" w:cs="Arial"/>
          <w:sz w:val="20"/>
          <w:szCs w:val="20"/>
        </w:rPr>
      </w:pPr>
      <w:r w:rsidRPr="0031759D">
        <w:rPr>
          <w:rFonts w:ascii="Arial" w:eastAsia="Times New Roman" w:hAnsi="Arial" w:cs="Arial"/>
          <w:sz w:val="20"/>
          <w:szCs w:val="20"/>
        </w:rPr>
        <w:t>Payroll of employees of contractors who have their place of business in a given state and operate also in an adjoining state and who are constantly crossing states lines, but usually return to their home each night, should be assigned to their headquarter state.</w:t>
      </w:r>
    </w:p>
    <w:p w14:paraId="7FC895C0" w14:textId="77777777" w:rsidR="0031759D" w:rsidRPr="0031759D" w:rsidRDefault="0031759D" w:rsidP="0031759D">
      <w:pPr>
        <w:spacing w:after="0" w:line="240" w:lineRule="auto"/>
        <w:jc w:val="both"/>
        <w:rPr>
          <w:rFonts w:ascii="Arial" w:eastAsia="Times New Roman" w:hAnsi="Arial" w:cs="Arial"/>
          <w:sz w:val="20"/>
          <w:szCs w:val="20"/>
        </w:rPr>
      </w:pPr>
    </w:p>
    <w:p w14:paraId="4D25EC32" w14:textId="77777777" w:rsidR="0031759D" w:rsidRPr="0031759D" w:rsidRDefault="0031759D" w:rsidP="0031759D">
      <w:pPr>
        <w:numPr>
          <w:ilvl w:val="0"/>
          <w:numId w:val="16"/>
        </w:numPr>
        <w:spacing w:after="0" w:line="360" w:lineRule="auto"/>
        <w:contextualSpacing/>
        <w:jc w:val="both"/>
        <w:rPr>
          <w:rFonts w:ascii="Arial" w:eastAsia="Times New Roman" w:hAnsi="Arial" w:cs="Arial"/>
          <w:sz w:val="20"/>
          <w:szCs w:val="20"/>
        </w:rPr>
      </w:pPr>
      <w:r w:rsidRPr="0031759D">
        <w:rPr>
          <w:rFonts w:ascii="Arial" w:eastAsia="Times New Roman" w:hAnsi="Arial" w:cs="Arial"/>
          <w:sz w:val="20"/>
          <w:szCs w:val="20"/>
        </w:rPr>
        <w:t>The payroll for executive supervisors who may visit a job but who are not in direct charge of a job should be assigned to the state in which his or her headquarters is located.</w:t>
      </w:r>
    </w:p>
    <w:p w14:paraId="42E32756" w14:textId="77777777" w:rsidR="0031759D" w:rsidRPr="0031759D" w:rsidRDefault="0031759D" w:rsidP="0031759D">
      <w:pPr>
        <w:spacing w:after="0" w:line="360" w:lineRule="auto"/>
        <w:jc w:val="both"/>
        <w:rPr>
          <w:rFonts w:ascii="Arial" w:eastAsia="Times New Roman" w:hAnsi="Arial" w:cs="Arial"/>
          <w:sz w:val="16"/>
          <w:szCs w:val="16"/>
        </w:rPr>
      </w:pPr>
    </w:p>
    <w:p w14:paraId="1F68DAAC" w14:textId="0A31F8D4" w:rsidR="0031759D" w:rsidRPr="0031759D" w:rsidRDefault="0031759D" w:rsidP="0031759D">
      <w:pPr>
        <w:numPr>
          <w:ilvl w:val="0"/>
          <w:numId w:val="16"/>
        </w:numPr>
        <w:spacing w:after="0" w:line="360" w:lineRule="auto"/>
        <w:contextualSpacing/>
        <w:jc w:val="both"/>
        <w:rPr>
          <w:rFonts w:ascii="Arial" w:eastAsia="Times New Roman" w:hAnsi="Arial" w:cs="Arial"/>
          <w:sz w:val="20"/>
          <w:szCs w:val="20"/>
        </w:rPr>
      </w:pPr>
      <w:r w:rsidRPr="0031759D">
        <w:rPr>
          <w:rFonts w:ascii="Arial" w:eastAsia="Times New Roman" w:hAnsi="Arial" w:cs="Arial"/>
          <w:sz w:val="20"/>
          <w:szCs w:val="20"/>
        </w:rPr>
        <w:t xml:space="preserve">For those contractors that maintain a permanent staff of employees and superintendents in another state other than their headquarter state, either for the duration of the job or any portion thereof, their payroll should be assigned to the highest rated of either the state in which the job is located or the headquarter state.  </w:t>
      </w:r>
    </w:p>
    <w:p w14:paraId="1499B674" w14:textId="77777777" w:rsidR="0031759D" w:rsidRPr="0031759D" w:rsidRDefault="0031759D" w:rsidP="0031759D">
      <w:pPr>
        <w:spacing w:after="0" w:line="240" w:lineRule="auto"/>
        <w:jc w:val="both"/>
        <w:rPr>
          <w:rFonts w:ascii="Arial" w:eastAsia="Times New Roman" w:hAnsi="Arial" w:cs="Arial"/>
          <w:sz w:val="20"/>
          <w:szCs w:val="20"/>
        </w:rPr>
      </w:pPr>
    </w:p>
    <w:p w14:paraId="67F93BEE" w14:textId="77777777" w:rsidR="0031759D" w:rsidRPr="0031759D" w:rsidRDefault="0031759D" w:rsidP="0031759D">
      <w:pPr>
        <w:numPr>
          <w:ilvl w:val="0"/>
          <w:numId w:val="16"/>
        </w:numPr>
        <w:spacing w:after="0" w:line="360" w:lineRule="auto"/>
        <w:contextualSpacing/>
        <w:jc w:val="both"/>
        <w:rPr>
          <w:rFonts w:ascii="Arial" w:eastAsia="Times New Roman" w:hAnsi="Arial" w:cs="Arial"/>
          <w:sz w:val="20"/>
          <w:szCs w:val="20"/>
        </w:rPr>
      </w:pPr>
      <w:r w:rsidRPr="0031759D">
        <w:rPr>
          <w:rFonts w:ascii="Arial" w:eastAsia="Times New Roman" w:hAnsi="Arial" w:cs="Arial"/>
          <w:sz w:val="20"/>
          <w:szCs w:val="20"/>
        </w:rPr>
        <w:t>The payroll of employees who are hired for a specific job project should be assigned to the state in which the job is located.</w:t>
      </w:r>
    </w:p>
    <w:p w14:paraId="5F7D17B7" w14:textId="77777777" w:rsidR="0031759D" w:rsidRPr="0031759D" w:rsidRDefault="0031759D" w:rsidP="0031759D">
      <w:pPr>
        <w:spacing w:after="0" w:line="240" w:lineRule="auto"/>
        <w:jc w:val="both"/>
        <w:rPr>
          <w:rFonts w:ascii="Arial" w:eastAsia="Times New Roman" w:hAnsi="Arial" w:cs="Arial"/>
          <w:sz w:val="20"/>
          <w:szCs w:val="20"/>
        </w:rPr>
      </w:pPr>
    </w:p>
    <w:p w14:paraId="5D03A3CA" w14:textId="77777777" w:rsidR="00C44E50" w:rsidRDefault="00C44E50" w:rsidP="0031759D">
      <w:pPr>
        <w:spacing w:after="0" w:line="360" w:lineRule="auto"/>
        <w:rPr>
          <w:rFonts w:ascii="Arial" w:eastAsia="Times New Roman" w:hAnsi="Arial" w:cs="Arial"/>
          <w:b/>
          <w:sz w:val="20"/>
          <w:szCs w:val="20"/>
        </w:rPr>
      </w:pPr>
    </w:p>
    <w:p w14:paraId="6FAF7431" w14:textId="77777777" w:rsidR="00C44E50" w:rsidRDefault="00C44E50" w:rsidP="0031759D">
      <w:pPr>
        <w:spacing w:after="0" w:line="360" w:lineRule="auto"/>
        <w:rPr>
          <w:rFonts w:ascii="Arial" w:eastAsia="Times New Roman" w:hAnsi="Arial" w:cs="Arial"/>
          <w:b/>
          <w:sz w:val="20"/>
          <w:szCs w:val="20"/>
        </w:rPr>
      </w:pPr>
    </w:p>
    <w:p w14:paraId="390966A6" w14:textId="77777777" w:rsidR="00C44E50" w:rsidRDefault="00C44E50" w:rsidP="0031759D">
      <w:pPr>
        <w:spacing w:after="0" w:line="360" w:lineRule="auto"/>
        <w:rPr>
          <w:rFonts w:ascii="Arial" w:eastAsia="Times New Roman" w:hAnsi="Arial" w:cs="Arial"/>
          <w:b/>
          <w:sz w:val="20"/>
          <w:szCs w:val="20"/>
        </w:rPr>
      </w:pPr>
    </w:p>
    <w:p w14:paraId="38B3C90B" w14:textId="77777777" w:rsidR="0031759D" w:rsidRPr="0031759D" w:rsidRDefault="0031759D" w:rsidP="0031759D">
      <w:pPr>
        <w:spacing w:after="0" w:line="360" w:lineRule="auto"/>
        <w:rPr>
          <w:rFonts w:ascii="Arial" w:eastAsia="Times New Roman" w:hAnsi="Arial" w:cs="Arial"/>
          <w:b/>
          <w:sz w:val="20"/>
          <w:szCs w:val="20"/>
        </w:rPr>
      </w:pPr>
      <w:r w:rsidRPr="0031759D">
        <w:rPr>
          <w:rFonts w:ascii="Arial" w:eastAsia="Times New Roman" w:hAnsi="Arial" w:cs="Arial"/>
          <w:b/>
          <w:sz w:val="20"/>
          <w:szCs w:val="20"/>
        </w:rPr>
        <w:t>Foreign Workers Compensation and Employers Liability</w:t>
      </w:r>
    </w:p>
    <w:p w14:paraId="6434838F" w14:textId="77777777" w:rsidR="0031759D" w:rsidRPr="0031759D" w:rsidRDefault="0031759D" w:rsidP="0031759D">
      <w:pPr>
        <w:spacing w:after="0" w:line="240" w:lineRule="auto"/>
        <w:rPr>
          <w:rFonts w:ascii="Arial" w:eastAsia="Times New Roman" w:hAnsi="Arial" w:cs="Arial"/>
          <w:sz w:val="16"/>
          <w:szCs w:val="16"/>
        </w:rPr>
      </w:pPr>
    </w:p>
    <w:p w14:paraId="4DA7F99D"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The standard workers compensation policy </w:t>
      </w:r>
      <w:r w:rsidRPr="0031759D">
        <w:rPr>
          <w:rFonts w:ascii="Arial" w:eastAsia="Times New Roman" w:hAnsi="Arial" w:cs="Arial"/>
          <w:i/>
          <w:sz w:val="20"/>
          <w:szCs w:val="20"/>
          <w:u w:val="single"/>
        </w:rPr>
        <w:t>exclusion for bodily injury occurring outside the US</w:t>
      </w:r>
      <w:r w:rsidRPr="0031759D">
        <w:rPr>
          <w:rFonts w:ascii="Arial" w:eastAsia="Times New Roman" w:hAnsi="Arial" w:cs="Arial"/>
          <w:sz w:val="20"/>
          <w:szCs w:val="20"/>
        </w:rPr>
        <w:t xml:space="preserve">, its territories or possessions, and Canada </w:t>
      </w:r>
      <w:r w:rsidRPr="0031759D">
        <w:rPr>
          <w:rFonts w:ascii="Arial" w:eastAsia="Times New Roman" w:hAnsi="Arial" w:cs="Arial"/>
          <w:i/>
          <w:sz w:val="20"/>
          <w:szCs w:val="20"/>
          <w:u w:val="single"/>
        </w:rPr>
        <w:t>does not apply to bodily injury</w:t>
      </w:r>
      <w:r w:rsidRPr="0031759D">
        <w:rPr>
          <w:rFonts w:ascii="Arial" w:eastAsia="Times New Roman" w:hAnsi="Arial" w:cs="Arial"/>
          <w:sz w:val="20"/>
          <w:szCs w:val="20"/>
        </w:rPr>
        <w:t xml:space="preserve"> to a citizen or resident of the US or Canada </w:t>
      </w:r>
      <w:r w:rsidRPr="0031759D">
        <w:rPr>
          <w:rFonts w:ascii="Arial" w:eastAsia="Times New Roman" w:hAnsi="Arial" w:cs="Arial"/>
          <w:i/>
          <w:sz w:val="20"/>
          <w:szCs w:val="20"/>
          <w:u w:val="single"/>
        </w:rPr>
        <w:t>who is temporarily outside these countries</w:t>
      </w:r>
      <w:r w:rsidRPr="0031759D">
        <w:rPr>
          <w:rFonts w:ascii="Arial" w:eastAsia="Times New Roman" w:hAnsi="Arial" w:cs="Arial"/>
          <w:sz w:val="20"/>
          <w:szCs w:val="20"/>
        </w:rPr>
        <w:t xml:space="preserve">.  State workers compensation will apply, however, for those employers that have employees regularly traveling out of the country, the Foreign Workers Compensation and Employers Liability endorsement should be added to their workers compensation policy.   This endorsement is used for US-hired employees who are traveling or residing temporarily outside the US and expands coverage. </w:t>
      </w:r>
    </w:p>
    <w:p w14:paraId="401FCEC2" w14:textId="77777777" w:rsidR="0031759D" w:rsidRPr="0031759D" w:rsidRDefault="0031759D" w:rsidP="0031759D">
      <w:pPr>
        <w:spacing w:after="0" w:line="360" w:lineRule="auto"/>
        <w:jc w:val="both"/>
        <w:rPr>
          <w:rFonts w:ascii="Arial" w:eastAsia="Times New Roman" w:hAnsi="Arial" w:cs="Arial"/>
          <w:sz w:val="20"/>
          <w:szCs w:val="20"/>
        </w:rPr>
      </w:pPr>
    </w:p>
    <w:p w14:paraId="1F4BB056"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The coverage is limited to 90 days and includes 24-hour coverage, excess repatriation coverage and endemic disease (diseases contracted that are particular or native to an area or region).  Exclusions include war, revolution, rebellion and insurrection.  The cost to include this endorsement in general is small.  In many cases the insurance carrier does not charge for the endorsement at all.   For employees out of the country for long periods of time or permanently, coverage needs to be arranged under an International Policy. </w:t>
      </w:r>
    </w:p>
    <w:p w14:paraId="35B88E23" w14:textId="77777777" w:rsidR="0031759D" w:rsidRPr="0031759D" w:rsidRDefault="0031759D" w:rsidP="0031759D">
      <w:pPr>
        <w:spacing w:after="0" w:line="240" w:lineRule="auto"/>
        <w:jc w:val="both"/>
        <w:rPr>
          <w:rFonts w:ascii="Arial" w:eastAsia="Times New Roman" w:hAnsi="Arial" w:cs="Arial"/>
          <w:sz w:val="16"/>
          <w:szCs w:val="16"/>
        </w:rPr>
      </w:pPr>
    </w:p>
    <w:p w14:paraId="0431A5B7" w14:textId="77777777" w:rsidR="0031759D" w:rsidRPr="0031759D" w:rsidRDefault="0031759D" w:rsidP="0031759D">
      <w:pPr>
        <w:spacing w:after="0" w:line="240" w:lineRule="auto"/>
        <w:jc w:val="both"/>
        <w:rPr>
          <w:rFonts w:ascii="Arial" w:eastAsia="Times New Roman" w:hAnsi="Arial" w:cs="Arial"/>
          <w:b/>
          <w:sz w:val="20"/>
          <w:szCs w:val="20"/>
        </w:rPr>
      </w:pPr>
      <w:r w:rsidRPr="0031759D">
        <w:rPr>
          <w:rFonts w:ascii="Arial" w:eastAsia="Times New Roman" w:hAnsi="Arial" w:cs="Arial"/>
          <w:b/>
          <w:sz w:val="20"/>
          <w:szCs w:val="20"/>
        </w:rPr>
        <w:t>Longshore and Harbor Workers Compensation Act Coverage</w:t>
      </w:r>
    </w:p>
    <w:p w14:paraId="7FAF1E84" w14:textId="77777777" w:rsidR="0031759D" w:rsidRPr="0031759D" w:rsidRDefault="0031759D" w:rsidP="0031759D">
      <w:pPr>
        <w:spacing w:after="0" w:line="240" w:lineRule="auto"/>
        <w:jc w:val="both"/>
        <w:rPr>
          <w:rFonts w:ascii="Arial" w:eastAsia="Times New Roman" w:hAnsi="Arial" w:cs="Arial"/>
          <w:sz w:val="20"/>
          <w:szCs w:val="20"/>
        </w:rPr>
      </w:pPr>
    </w:p>
    <w:p w14:paraId="7C32A144"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There are several federal forms of workers compensation required by various federal acts including: </w:t>
      </w:r>
    </w:p>
    <w:p w14:paraId="3D619C86" w14:textId="77777777" w:rsidR="0031759D" w:rsidRPr="0031759D" w:rsidRDefault="0031759D" w:rsidP="0031759D">
      <w:pPr>
        <w:spacing w:after="0" w:line="240" w:lineRule="auto"/>
        <w:jc w:val="both"/>
        <w:rPr>
          <w:rFonts w:ascii="Arial" w:eastAsia="Times New Roman" w:hAnsi="Arial" w:cs="Arial"/>
          <w:sz w:val="16"/>
          <w:szCs w:val="16"/>
        </w:rPr>
      </w:pPr>
    </w:p>
    <w:p w14:paraId="64BE8D08" w14:textId="77777777" w:rsidR="0031759D" w:rsidRPr="0031759D" w:rsidRDefault="0031759D" w:rsidP="0031759D">
      <w:pPr>
        <w:numPr>
          <w:ilvl w:val="0"/>
          <w:numId w:val="14"/>
        </w:numPr>
        <w:spacing w:after="0" w:line="360" w:lineRule="auto"/>
        <w:jc w:val="both"/>
        <w:rPr>
          <w:rFonts w:ascii="Arial" w:eastAsia="Times New Roman" w:hAnsi="Arial" w:cs="Arial"/>
          <w:b/>
          <w:i/>
          <w:sz w:val="20"/>
          <w:szCs w:val="20"/>
        </w:rPr>
      </w:pPr>
      <w:r w:rsidRPr="0031759D">
        <w:rPr>
          <w:rFonts w:ascii="Arial" w:eastAsia="Times New Roman" w:hAnsi="Arial" w:cs="Arial"/>
          <w:sz w:val="20"/>
          <w:szCs w:val="20"/>
        </w:rPr>
        <w:t>Merchant Marine Act of 1920 (sometimes referred to as the Jones Act) which covers the American masters or crews of American vessels on navigable waters.</w:t>
      </w:r>
    </w:p>
    <w:p w14:paraId="7D354943" w14:textId="77777777" w:rsidR="0031759D" w:rsidRPr="0031759D" w:rsidRDefault="0031759D" w:rsidP="0031759D">
      <w:pPr>
        <w:numPr>
          <w:ilvl w:val="0"/>
          <w:numId w:val="14"/>
        </w:numPr>
        <w:spacing w:after="0" w:line="360" w:lineRule="auto"/>
        <w:jc w:val="both"/>
        <w:rPr>
          <w:rFonts w:ascii="Arial" w:eastAsia="Times New Roman" w:hAnsi="Arial" w:cs="Arial"/>
          <w:b/>
          <w:i/>
          <w:sz w:val="20"/>
          <w:szCs w:val="20"/>
        </w:rPr>
      </w:pPr>
      <w:r w:rsidRPr="0031759D">
        <w:rPr>
          <w:rFonts w:ascii="Arial" w:eastAsia="Times New Roman" w:hAnsi="Arial" w:cs="Arial"/>
          <w:sz w:val="20"/>
          <w:szCs w:val="20"/>
        </w:rPr>
        <w:t>Federal Employees Liability (FELA) covering workers on interstate railroads.</w:t>
      </w:r>
    </w:p>
    <w:p w14:paraId="00489BFC" w14:textId="77777777" w:rsidR="0031759D" w:rsidRPr="0031759D" w:rsidRDefault="0031759D" w:rsidP="0031759D">
      <w:pPr>
        <w:numPr>
          <w:ilvl w:val="0"/>
          <w:numId w:val="14"/>
        </w:numPr>
        <w:spacing w:after="0" w:line="360" w:lineRule="auto"/>
        <w:jc w:val="both"/>
        <w:rPr>
          <w:rFonts w:ascii="Arial" w:eastAsia="Times New Roman" w:hAnsi="Arial" w:cs="Arial"/>
          <w:b/>
          <w:i/>
          <w:sz w:val="20"/>
          <w:szCs w:val="20"/>
        </w:rPr>
      </w:pPr>
      <w:r w:rsidRPr="0031759D">
        <w:rPr>
          <w:rFonts w:ascii="Arial" w:eastAsia="Times New Roman" w:hAnsi="Arial" w:cs="Arial"/>
          <w:sz w:val="20"/>
          <w:szCs w:val="20"/>
        </w:rPr>
        <w:t>Federal Employees Compensation Act (FECA) covering employees of the Federal government (e.g. postal workers, employees of the Veterans Administration)</w:t>
      </w:r>
    </w:p>
    <w:p w14:paraId="7C94C3C5" w14:textId="77777777" w:rsidR="0031759D" w:rsidRPr="0031759D" w:rsidRDefault="0031759D" w:rsidP="0031759D">
      <w:pPr>
        <w:numPr>
          <w:ilvl w:val="0"/>
          <w:numId w:val="14"/>
        </w:numPr>
        <w:spacing w:after="0" w:line="360" w:lineRule="auto"/>
        <w:jc w:val="both"/>
        <w:rPr>
          <w:rFonts w:ascii="Arial" w:eastAsia="Times New Roman" w:hAnsi="Arial" w:cs="Arial"/>
          <w:b/>
          <w:i/>
          <w:sz w:val="20"/>
          <w:szCs w:val="20"/>
        </w:rPr>
      </w:pPr>
      <w:r w:rsidRPr="0031759D">
        <w:rPr>
          <w:rFonts w:ascii="Arial" w:eastAsia="Times New Roman" w:hAnsi="Arial" w:cs="Arial"/>
          <w:sz w:val="20"/>
          <w:szCs w:val="20"/>
        </w:rPr>
        <w:t xml:space="preserve">Outer Continental Shelf Land Act extends Longshore to non-seaman injuries arising out of or in connection with any operation conducted on the outer continental shelf.  Basically, these are employees working on offshore “fixed” platforms, such as oil well drilling platforms. </w:t>
      </w:r>
    </w:p>
    <w:p w14:paraId="722769BB" w14:textId="77777777" w:rsidR="0031759D" w:rsidRPr="0031759D" w:rsidRDefault="0031759D" w:rsidP="0031759D">
      <w:pPr>
        <w:numPr>
          <w:ilvl w:val="0"/>
          <w:numId w:val="14"/>
        </w:numPr>
        <w:spacing w:after="0" w:line="360" w:lineRule="auto"/>
        <w:jc w:val="both"/>
        <w:rPr>
          <w:rFonts w:ascii="Arial" w:eastAsia="Times New Roman" w:hAnsi="Arial" w:cs="Arial"/>
          <w:b/>
          <w:i/>
          <w:sz w:val="20"/>
          <w:szCs w:val="20"/>
        </w:rPr>
      </w:pPr>
      <w:r w:rsidRPr="0031759D">
        <w:rPr>
          <w:rFonts w:ascii="Arial" w:eastAsia="Times New Roman" w:hAnsi="Arial" w:cs="Arial"/>
          <w:sz w:val="20"/>
          <w:szCs w:val="20"/>
        </w:rPr>
        <w:t>Longshore and Harbor Workers Compensation Act which typically uses “status” and “situs” to determine if an employee is covered by the Act.</w:t>
      </w:r>
    </w:p>
    <w:p w14:paraId="6D101B40" w14:textId="77777777" w:rsidR="0031759D" w:rsidRPr="0031759D" w:rsidRDefault="0031759D" w:rsidP="00185F6C">
      <w:pPr>
        <w:spacing w:after="0" w:line="360" w:lineRule="auto"/>
        <w:ind w:left="720"/>
        <w:jc w:val="both"/>
        <w:rPr>
          <w:rFonts w:ascii="Arial" w:eastAsia="Times New Roman" w:hAnsi="Arial" w:cs="Arial"/>
          <w:b/>
          <w:i/>
          <w:sz w:val="20"/>
          <w:szCs w:val="20"/>
        </w:rPr>
      </w:pPr>
    </w:p>
    <w:p w14:paraId="1DF24AE2"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Most of these Acts are relatively unambiguous as to what types of employment are covered under the Act, with the exception of the Longshore Act and to a lesser extent The Marine Act of 1920.  Longshore Act is usually the only Act involved in extraterritorial issues.  This paper only addresses the Longshore Act.</w:t>
      </w:r>
    </w:p>
    <w:p w14:paraId="732F717A" w14:textId="77777777" w:rsidR="0031759D" w:rsidRPr="0031759D" w:rsidRDefault="0031759D" w:rsidP="0031759D">
      <w:pPr>
        <w:spacing w:after="0" w:line="240" w:lineRule="auto"/>
        <w:rPr>
          <w:rFonts w:ascii="Arial" w:eastAsia="Times New Roman" w:hAnsi="Arial" w:cs="Arial"/>
          <w:b/>
          <w:i/>
          <w:sz w:val="16"/>
          <w:szCs w:val="16"/>
        </w:rPr>
      </w:pPr>
    </w:p>
    <w:p w14:paraId="7E214A0E"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Longshore “status” is defined as land-based workers in maritime employments on navigable waters. The worker must be an “employee” as defined in the act.  The usage of employee has become overly broad to include anyone who works on or alongside the water unless specifically excluded.  </w:t>
      </w:r>
    </w:p>
    <w:p w14:paraId="5E22FB49" w14:textId="77777777" w:rsidR="0031759D" w:rsidRPr="0031759D" w:rsidRDefault="0031759D" w:rsidP="0031759D">
      <w:pPr>
        <w:spacing w:after="0" w:line="360" w:lineRule="auto"/>
        <w:jc w:val="both"/>
        <w:rPr>
          <w:rFonts w:ascii="Arial" w:eastAsia="Times New Roman" w:hAnsi="Arial" w:cs="Arial"/>
          <w:sz w:val="20"/>
          <w:szCs w:val="20"/>
        </w:rPr>
      </w:pPr>
    </w:p>
    <w:p w14:paraId="7F0F17A0"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lastRenderedPageBreak/>
        <w:t xml:space="preserve">Longshore “situs” is defined as any employee working on any adjourning pier, wharf, dry dock, terminal, marine railway or other areas customarily used for loading, unloading, repairing or building a vessel. The injury must occur in a “location under the jurisdiction.”  Courts have been liberal in interpreting “adjourning area customarily used”. </w:t>
      </w:r>
    </w:p>
    <w:p w14:paraId="010A5BDA" w14:textId="77777777" w:rsidR="0031759D" w:rsidRPr="0031759D" w:rsidRDefault="0031759D" w:rsidP="0031759D">
      <w:pPr>
        <w:spacing w:after="0" w:line="360" w:lineRule="auto"/>
        <w:jc w:val="both"/>
        <w:rPr>
          <w:rFonts w:ascii="Arial" w:eastAsia="Times New Roman" w:hAnsi="Arial" w:cs="Arial"/>
          <w:sz w:val="20"/>
          <w:szCs w:val="20"/>
        </w:rPr>
      </w:pPr>
    </w:p>
    <w:p w14:paraId="05725E17"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Adjourning really means neighboring</w:t>
      </w:r>
      <w:r w:rsidRPr="0031759D">
        <w:rPr>
          <w:rFonts w:ascii="Arial" w:eastAsia="Times New Roman" w:hAnsi="Arial" w:cs="Arial"/>
          <w:i/>
          <w:sz w:val="20"/>
          <w:szCs w:val="20"/>
        </w:rPr>
        <w:t xml:space="preserve"> </w:t>
      </w:r>
      <w:r w:rsidRPr="0031759D">
        <w:rPr>
          <w:rFonts w:ascii="Arial" w:eastAsia="Times New Roman" w:hAnsi="Arial" w:cs="Arial"/>
          <w:sz w:val="20"/>
          <w:szCs w:val="20"/>
        </w:rPr>
        <w:t>or in</w:t>
      </w:r>
      <w:r w:rsidRPr="0031759D">
        <w:rPr>
          <w:rFonts w:ascii="Arial" w:eastAsia="Times New Roman" w:hAnsi="Arial" w:cs="Arial"/>
          <w:i/>
          <w:sz w:val="20"/>
          <w:szCs w:val="20"/>
        </w:rPr>
        <w:t xml:space="preserve"> the vicinity of</w:t>
      </w:r>
      <w:r w:rsidRPr="0031759D">
        <w:rPr>
          <w:rFonts w:ascii="Arial" w:eastAsia="Times New Roman" w:hAnsi="Arial" w:cs="Arial"/>
          <w:sz w:val="20"/>
          <w:szCs w:val="20"/>
        </w:rPr>
        <w:t xml:space="preserve">.  The nearer and more often an employee frequents a shore side “situs,” the more likely Longshore Act benefits will be granted.  When analyzing what is a covered adjoining area, the courts have not required physical proximity, but rather have sought to determine whether the area has a sufficient functional relationship to a maritime activity on navigable waters.   </w:t>
      </w:r>
    </w:p>
    <w:p w14:paraId="0F904C0F" w14:textId="77777777" w:rsidR="0031759D" w:rsidRPr="0031759D" w:rsidRDefault="0031759D" w:rsidP="0031759D">
      <w:pPr>
        <w:spacing w:after="0" w:line="240" w:lineRule="auto"/>
        <w:jc w:val="both"/>
        <w:rPr>
          <w:rFonts w:ascii="Arial" w:eastAsia="Times New Roman" w:hAnsi="Arial" w:cs="Arial"/>
          <w:sz w:val="16"/>
          <w:szCs w:val="16"/>
        </w:rPr>
      </w:pPr>
    </w:p>
    <w:p w14:paraId="2DC2A729" w14:textId="77777777" w:rsidR="00EB587A"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The Longshore Act is administered by the U.S. Department of Labor which has the responsibility to ensure that injured workers are compensated.  The Department of Labor errs in favor of the worker (by definition of their title).  Typically, if there is any doubt, it will be ruled in favor of the employee.  The Department of Labor’s Longshore Procedure Manual reads</w:t>
      </w:r>
      <w:r w:rsidR="00EB587A" w:rsidRPr="0031759D">
        <w:rPr>
          <w:rFonts w:ascii="Arial" w:eastAsia="Times New Roman" w:hAnsi="Arial" w:cs="Arial"/>
          <w:sz w:val="20"/>
          <w:szCs w:val="20"/>
        </w:rPr>
        <w:t>: “</w:t>
      </w:r>
      <w:r w:rsidRPr="0031759D">
        <w:rPr>
          <w:rFonts w:ascii="Arial" w:eastAsia="Times New Roman" w:hAnsi="Arial" w:cs="Arial"/>
          <w:i/>
          <w:sz w:val="20"/>
          <w:szCs w:val="20"/>
        </w:rPr>
        <w:t xml:space="preserve">In the absence of </w:t>
      </w:r>
      <w:r w:rsidRPr="0031759D">
        <w:rPr>
          <w:rFonts w:ascii="Arial" w:eastAsia="Times New Roman" w:hAnsi="Arial" w:cs="Arial"/>
          <w:b/>
          <w:i/>
          <w:sz w:val="20"/>
          <w:szCs w:val="20"/>
        </w:rPr>
        <w:t>substantial</w:t>
      </w:r>
      <w:r w:rsidRPr="0031759D">
        <w:rPr>
          <w:rFonts w:ascii="Arial" w:eastAsia="Times New Roman" w:hAnsi="Arial" w:cs="Arial"/>
          <w:i/>
          <w:sz w:val="20"/>
          <w:szCs w:val="20"/>
        </w:rPr>
        <w:t xml:space="preserve"> evidence to the contrary”</w:t>
      </w:r>
      <w:r w:rsidRPr="0031759D">
        <w:rPr>
          <w:rFonts w:ascii="Arial" w:eastAsia="Times New Roman" w:hAnsi="Arial" w:cs="Arial"/>
          <w:sz w:val="20"/>
          <w:szCs w:val="20"/>
        </w:rPr>
        <w:t xml:space="preserve"> (emphasis added)</w:t>
      </w:r>
    </w:p>
    <w:p w14:paraId="1F93A3F3" w14:textId="77777777" w:rsidR="0044353A" w:rsidRDefault="0044353A" w:rsidP="0031759D">
      <w:pPr>
        <w:spacing w:after="0" w:line="360" w:lineRule="auto"/>
        <w:jc w:val="both"/>
        <w:rPr>
          <w:rFonts w:ascii="Arial" w:eastAsia="Times New Roman" w:hAnsi="Arial" w:cs="Arial"/>
          <w:sz w:val="20"/>
          <w:szCs w:val="20"/>
        </w:rPr>
      </w:pPr>
    </w:p>
    <w:p w14:paraId="7E0554F9"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 </w:t>
      </w:r>
      <w:r w:rsidRPr="0031759D">
        <w:rPr>
          <w:rFonts w:ascii="Arial" w:eastAsia="Times New Roman" w:hAnsi="Arial" w:cs="Arial"/>
          <w:i/>
          <w:sz w:val="20"/>
          <w:szCs w:val="20"/>
        </w:rPr>
        <w:t xml:space="preserve">“That the claim comes within the provisions of the act. That sufficient notice of such claim has been given. That in injury was not occasioned solely by the intoxication of the injured employee.  That the injury was not occasioned by the willful intention of the injured employee to injure or kill himself or another”.   </w:t>
      </w:r>
      <w:r w:rsidRPr="0031759D">
        <w:rPr>
          <w:rFonts w:ascii="Arial" w:eastAsia="Times New Roman" w:hAnsi="Arial" w:cs="Arial"/>
          <w:sz w:val="20"/>
          <w:szCs w:val="20"/>
        </w:rPr>
        <w:t xml:space="preserve">This shifts the burden to the employer to rebut the provisions with </w:t>
      </w:r>
      <w:r w:rsidRPr="0031759D">
        <w:rPr>
          <w:rFonts w:ascii="Arial" w:eastAsia="Times New Roman" w:hAnsi="Arial" w:cs="Arial"/>
          <w:b/>
          <w:i/>
          <w:sz w:val="20"/>
          <w:szCs w:val="20"/>
        </w:rPr>
        <w:t>substantial</w:t>
      </w:r>
      <w:r w:rsidRPr="0031759D">
        <w:rPr>
          <w:rFonts w:ascii="Arial" w:eastAsia="Times New Roman" w:hAnsi="Arial" w:cs="Arial"/>
          <w:sz w:val="20"/>
          <w:szCs w:val="20"/>
        </w:rPr>
        <w:t xml:space="preserve"> evidence.  </w:t>
      </w:r>
    </w:p>
    <w:p w14:paraId="2D99E166" w14:textId="77777777" w:rsidR="0031759D" w:rsidRPr="0031759D" w:rsidRDefault="0031759D" w:rsidP="0031759D">
      <w:pPr>
        <w:spacing w:after="0" w:line="360" w:lineRule="auto"/>
        <w:jc w:val="both"/>
        <w:rPr>
          <w:rFonts w:ascii="Arial" w:eastAsia="Times New Roman" w:hAnsi="Arial" w:cs="Arial"/>
          <w:sz w:val="16"/>
          <w:szCs w:val="16"/>
        </w:rPr>
      </w:pPr>
    </w:p>
    <w:p w14:paraId="0368D329"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If for any reason state workers compensation benefits are not available to the injured employee pursuing concurrent jurisdictions, then the employee becomes subject to the act.  Federal Acts are excluded from standard workers compensation policies. Federal Acts coverage has to be added to the workers compensation policy by endorsement.  </w:t>
      </w:r>
    </w:p>
    <w:p w14:paraId="67797BD9" w14:textId="77777777" w:rsidR="0031759D" w:rsidRPr="0031759D" w:rsidRDefault="0031759D" w:rsidP="0031759D">
      <w:pPr>
        <w:rPr>
          <w:rFonts w:ascii="Arial" w:eastAsia="Times New Roman" w:hAnsi="Arial" w:cs="Arial"/>
          <w:sz w:val="20"/>
          <w:szCs w:val="20"/>
        </w:rPr>
      </w:pPr>
    </w:p>
    <w:p w14:paraId="3A911743" w14:textId="77777777" w:rsidR="00185F6C" w:rsidRPr="00185F6C" w:rsidRDefault="0031759D" w:rsidP="00185F6C">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The extraterritorial iss</w:t>
      </w:r>
      <w:r w:rsidR="00185F6C">
        <w:rPr>
          <w:rFonts w:ascii="Arial" w:eastAsia="Times New Roman" w:hAnsi="Arial" w:cs="Arial"/>
          <w:sz w:val="20"/>
          <w:szCs w:val="20"/>
        </w:rPr>
        <w:t xml:space="preserve">ues arise because the states listed below </w:t>
      </w:r>
      <w:r w:rsidR="00185F6C" w:rsidRPr="0031759D">
        <w:rPr>
          <w:rFonts w:ascii="Arial" w:eastAsia="Times New Roman" w:hAnsi="Arial" w:cs="Arial"/>
          <w:sz w:val="20"/>
          <w:szCs w:val="20"/>
        </w:rPr>
        <w:t xml:space="preserve">permit </w:t>
      </w:r>
      <w:r w:rsidR="00185F6C" w:rsidRPr="0031759D">
        <w:rPr>
          <w:rFonts w:ascii="Arial" w:eastAsia="Times New Roman" w:hAnsi="Arial" w:cs="Arial"/>
          <w:i/>
          <w:sz w:val="20"/>
          <w:szCs w:val="20"/>
          <w:u w:val="single"/>
        </w:rPr>
        <w:t>concurrent jurisdiction between State and Longshore coverage</w:t>
      </w:r>
      <w:r w:rsidR="00185F6C">
        <w:rPr>
          <w:rFonts w:ascii="Arial" w:eastAsia="Times New Roman" w:hAnsi="Arial" w:cs="Arial"/>
          <w:sz w:val="20"/>
          <w:szCs w:val="20"/>
          <w:u w:val="single"/>
        </w:rPr>
        <w:t xml:space="preserve">. </w:t>
      </w:r>
      <w:r w:rsidR="00185F6C" w:rsidRPr="00185F6C">
        <w:rPr>
          <w:rFonts w:ascii="Arial" w:eastAsia="Times New Roman" w:hAnsi="Arial" w:cs="Arial"/>
          <w:i/>
          <w:sz w:val="20"/>
          <w:szCs w:val="20"/>
          <w:u w:val="single"/>
        </w:rPr>
        <w:t>In concurrent jurisdictions the employee can file in both state and federal court and the employer must defend both</w:t>
      </w:r>
      <w:r w:rsidR="00185F6C" w:rsidRPr="00185F6C">
        <w:rPr>
          <w:rFonts w:ascii="Arial" w:eastAsia="Times New Roman" w:hAnsi="Arial" w:cs="Arial"/>
          <w:i/>
          <w:sz w:val="20"/>
          <w:szCs w:val="20"/>
        </w:rPr>
        <w:t xml:space="preserve">. </w:t>
      </w:r>
      <w:r w:rsidR="00185F6C" w:rsidRPr="00185F6C">
        <w:rPr>
          <w:rFonts w:ascii="Arial" w:eastAsia="Times New Roman" w:hAnsi="Arial" w:cs="Arial"/>
          <w:sz w:val="20"/>
          <w:szCs w:val="20"/>
        </w:rPr>
        <w:t xml:space="preserve">  </w:t>
      </w:r>
    </w:p>
    <w:p w14:paraId="6B36409A" w14:textId="77777777" w:rsidR="00185F6C" w:rsidRPr="00185F6C" w:rsidRDefault="00185F6C" w:rsidP="00185F6C">
      <w:pPr>
        <w:spacing w:after="0" w:line="240" w:lineRule="auto"/>
        <w:jc w:val="both"/>
        <w:rPr>
          <w:rFonts w:ascii="Arial" w:eastAsia="Times New Roman" w:hAnsi="Arial" w:cs="Arial"/>
          <w:sz w:val="16"/>
          <w:szCs w:val="16"/>
        </w:rPr>
      </w:pPr>
    </w:p>
    <w:p w14:paraId="1B5936EE" w14:textId="77777777" w:rsidR="00185F6C" w:rsidRDefault="00185F6C" w:rsidP="00185F6C">
      <w:pPr>
        <w:pStyle w:val="ListParagraph"/>
        <w:numPr>
          <w:ilvl w:val="0"/>
          <w:numId w:val="20"/>
        </w:numPr>
        <w:spacing w:after="0" w:line="360" w:lineRule="auto"/>
        <w:jc w:val="both"/>
        <w:rPr>
          <w:rFonts w:ascii="Arial" w:eastAsia="Times New Roman" w:hAnsi="Arial" w:cs="Arial"/>
          <w:sz w:val="20"/>
          <w:szCs w:val="20"/>
        </w:rPr>
      </w:pPr>
      <w:r>
        <w:rPr>
          <w:rFonts w:ascii="Arial" w:eastAsia="Times New Roman" w:hAnsi="Arial" w:cs="Arial"/>
          <w:sz w:val="20"/>
          <w:szCs w:val="20"/>
        </w:rPr>
        <w:t>Alabama</w:t>
      </w:r>
    </w:p>
    <w:p w14:paraId="489CF9FD" w14:textId="77777777" w:rsidR="00185F6C" w:rsidRDefault="00185F6C" w:rsidP="00185F6C">
      <w:pPr>
        <w:pStyle w:val="ListParagraph"/>
        <w:numPr>
          <w:ilvl w:val="0"/>
          <w:numId w:val="20"/>
        </w:numPr>
        <w:spacing w:after="0" w:line="360" w:lineRule="auto"/>
        <w:jc w:val="both"/>
        <w:rPr>
          <w:rFonts w:ascii="Arial" w:eastAsia="Times New Roman" w:hAnsi="Arial" w:cs="Arial"/>
          <w:sz w:val="20"/>
          <w:szCs w:val="20"/>
        </w:rPr>
      </w:pPr>
      <w:r>
        <w:rPr>
          <w:rFonts w:ascii="Arial" w:eastAsia="Times New Roman" w:hAnsi="Arial" w:cs="Arial"/>
          <w:sz w:val="20"/>
          <w:szCs w:val="20"/>
        </w:rPr>
        <w:t>Alaska</w:t>
      </w:r>
    </w:p>
    <w:p w14:paraId="492F3B39" w14:textId="77777777" w:rsidR="00185F6C" w:rsidRDefault="00185F6C" w:rsidP="00185F6C">
      <w:pPr>
        <w:pStyle w:val="ListParagraph"/>
        <w:numPr>
          <w:ilvl w:val="0"/>
          <w:numId w:val="20"/>
        </w:numPr>
        <w:spacing w:after="0" w:line="360" w:lineRule="auto"/>
        <w:jc w:val="both"/>
        <w:rPr>
          <w:rFonts w:ascii="Arial" w:eastAsia="Times New Roman" w:hAnsi="Arial" w:cs="Arial"/>
          <w:sz w:val="20"/>
          <w:szCs w:val="20"/>
        </w:rPr>
      </w:pPr>
      <w:r>
        <w:rPr>
          <w:rFonts w:ascii="Arial" w:eastAsia="Times New Roman" w:hAnsi="Arial" w:cs="Arial"/>
          <w:sz w:val="20"/>
          <w:szCs w:val="20"/>
        </w:rPr>
        <w:t>California</w:t>
      </w:r>
    </w:p>
    <w:p w14:paraId="33FFCB28" w14:textId="77777777" w:rsidR="00185F6C" w:rsidRDefault="00185F6C" w:rsidP="00185F6C">
      <w:pPr>
        <w:pStyle w:val="ListParagraph"/>
        <w:numPr>
          <w:ilvl w:val="0"/>
          <w:numId w:val="20"/>
        </w:numPr>
        <w:spacing w:after="0" w:line="360" w:lineRule="auto"/>
        <w:jc w:val="both"/>
        <w:rPr>
          <w:rFonts w:ascii="Arial" w:eastAsia="Times New Roman" w:hAnsi="Arial" w:cs="Arial"/>
          <w:sz w:val="20"/>
          <w:szCs w:val="20"/>
        </w:rPr>
      </w:pPr>
      <w:r>
        <w:rPr>
          <w:rFonts w:ascii="Arial" w:eastAsia="Times New Roman" w:hAnsi="Arial" w:cs="Arial"/>
          <w:sz w:val="20"/>
          <w:szCs w:val="20"/>
        </w:rPr>
        <w:t>Connecticut</w:t>
      </w:r>
    </w:p>
    <w:p w14:paraId="77218203" w14:textId="77777777" w:rsidR="00185F6C" w:rsidRDefault="00185F6C" w:rsidP="00185F6C">
      <w:pPr>
        <w:pStyle w:val="ListParagraph"/>
        <w:numPr>
          <w:ilvl w:val="0"/>
          <w:numId w:val="20"/>
        </w:numPr>
        <w:spacing w:after="0" w:line="360" w:lineRule="auto"/>
        <w:jc w:val="both"/>
        <w:rPr>
          <w:rFonts w:ascii="Arial" w:eastAsia="Times New Roman" w:hAnsi="Arial" w:cs="Arial"/>
          <w:sz w:val="20"/>
          <w:szCs w:val="20"/>
        </w:rPr>
      </w:pPr>
      <w:r>
        <w:rPr>
          <w:rFonts w:ascii="Arial" w:eastAsia="Times New Roman" w:hAnsi="Arial" w:cs="Arial"/>
          <w:sz w:val="20"/>
          <w:szCs w:val="20"/>
        </w:rPr>
        <w:t>Delaware</w:t>
      </w:r>
    </w:p>
    <w:p w14:paraId="5B85AE0A" w14:textId="77777777" w:rsidR="00185F6C" w:rsidRDefault="00185F6C" w:rsidP="00185F6C">
      <w:pPr>
        <w:pStyle w:val="ListParagraph"/>
        <w:numPr>
          <w:ilvl w:val="0"/>
          <w:numId w:val="20"/>
        </w:numPr>
        <w:spacing w:after="0" w:line="360" w:lineRule="auto"/>
        <w:jc w:val="both"/>
        <w:rPr>
          <w:rFonts w:ascii="Arial" w:eastAsia="Times New Roman" w:hAnsi="Arial" w:cs="Arial"/>
          <w:sz w:val="20"/>
          <w:szCs w:val="20"/>
        </w:rPr>
      </w:pPr>
      <w:r>
        <w:rPr>
          <w:rFonts w:ascii="Arial" w:eastAsia="Times New Roman" w:hAnsi="Arial" w:cs="Arial"/>
          <w:sz w:val="20"/>
          <w:szCs w:val="20"/>
        </w:rPr>
        <w:t>Georgia</w:t>
      </w:r>
    </w:p>
    <w:p w14:paraId="3272A6B3" w14:textId="77777777" w:rsidR="00185F6C" w:rsidRDefault="00185F6C" w:rsidP="00185F6C">
      <w:pPr>
        <w:pStyle w:val="ListParagraph"/>
        <w:numPr>
          <w:ilvl w:val="0"/>
          <w:numId w:val="20"/>
        </w:numPr>
        <w:spacing w:after="0" w:line="360" w:lineRule="auto"/>
        <w:jc w:val="both"/>
        <w:rPr>
          <w:rFonts w:ascii="Arial" w:eastAsia="Times New Roman" w:hAnsi="Arial" w:cs="Arial"/>
          <w:sz w:val="20"/>
          <w:szCs w:val="20"/>
        </w:rPr>
      </w:pPr>
      <w:r>
        <w:rPr>
          <w:rFonts w:ascii="Arial" w:eastAsia="Times New Roman" w:hAnsi="Arial" w:cs="Arial"/>
          <w:sz w:val="20"/>
          <w:szCs w:val="20"/>
        </w:rPr>
        <w:t>Illinois</w:t>
      </w:r>
    </w:p>
    <w:p w14:paraId="7371FE89" w14:textId="77777777" w:rsidR="00185F6C" w:rsidRDefault="00185F6C" w:rsidP="00185F6C">
      <w:pPr>
        <w:pStyle w:val="ListParagraph"/>
        <w:numPr>
          <w:ilvl w:val="0"/>
          <w:numId w:val="20"/>
        </w:numPr>
        <w:spacing w:after="0" w:line="360" w:lineRule="auto"/>
        <w:jc w:val="both"/>
        <w:rPr>
          <w:rFonts w:ascii="Arial" w:eastAsia="Times New Roman" w:hAnsi="Arial" w:cs="Arial"/>
          <w:sz w:val="20"/>
          <w:szCs w:val="20"/>
        </w:rPr>
      </w:pPr>
      <w:r>
        <w:rPr>
          <w:rFonts w:ascii="Arial" w:eastAsia="Times New Roman" w:hAnsi="Arial" w:cs="Arial"/>
          <w:sz w:val="20"/>
          <w:szCs w:val="20"/>
        </w:rPr>
        <w:t>Indiana</w:t>
      </w:r>
    </w:p>
    <w:p w14:paraId="773EC1FB" w14:textId="77777777" w:rsidR="00185F6C" w:rsidRDefault="00185F6C" w:rsidP="00185F6C">
      <w:pPr>
        <w:pStyle w:val="ListParagraph"/>
        <w:numPr>
          <w:ilvl w:val="0"/>
          <w:numId w:val="20"/>
        </w:numPr>
        <w:spacing w:after="0" w:line="360" w:lineRule="auto"/>
        <w:jc w:val="both"/>
        <w:rPr>
          <w:rFonts w:ascii="Arial" w:eastAsia="Times New Roman" w:hAnsi="Arial" w:cs="Arial"/>
          <w:sz w:val="20"/>
          <w:szCs w:val="20"/>
        </w:rPr>
      </w:pPr>
      <w:r>
        <w:rPr>
          <w:rFonts w:ascii="Arial" w:eastAsia="Times New Roman" w:hAnsi="Arial" w:cs="Arial"/>
          <w:sz w:val="20"/>
          <w:szCs w:val="20"/>
        </w:rPr>
        <w:t>Iowa</w:t>
      </w:r>
    </w:p>
    <w:p w14:paraId="3DA4AFE5" w14:textId="77777777" w:rsidR="00185F6C" w:rsidRDefault="00185F6C" w:rsidP="00185F6C">
      <w:pPr>
        <w:pStyle w:val="ListParagraph"/>
        <w:numPr>
          <w:ilvl w:val="0"/>
          <w:numId w:val="20"/>
        </w:numPr>
        <w:spacing w:after="0" w:line="360" w:lineRule="auto"/>
        <w:jc w:val="both"/>
        <w:rPr>
          <w:rFonts w:ascii="Arial" w:eastAsia="Times New Roman" w:hAnsi="Arial" w:cs="Arial"/>
          <w:sz w:val="20"/>
          <w:szCs w:val="20"/>
        </w:rPr>
      </w:pPr>
      <w:r>
        <w:rPr>
          <w:rFonts w:ascii="Arial" w:eastAsia="Times New Roman" w:hAnsi="Arial" w:cs="Arial"/>
          <w:sz w:val="20"/>
          <w:szCs w:val="20"/>
        </w:rPr>
        <w:lastRenderedPageBreak/>
        <w:t>Kentucky</w:t>
      </w:r>
    </w:p>
    <w:p w14:paraId="71FCCBD1" w14:textId="77777777" w:rsidR="00185F6C" w:rsidRDefault="00185F6C" w:rsidP="00185F6C">
      <w:pPr>
        <w:pStyle w:val="ListParagraph"/>
        <w:numPr>
          <w:ilvl w:val="0"/>
          <w:numId w:val="20"/>
        </w:numPr>
        <w:spacing w:after="0" w:line="360" w:lineRule="auto"/>
        <w:jc w:val="both"/>
        <w:rPr>
          <w:rFonts w:ascii="Arial" w:eastAsia="Times New Roman" w:hAnsi="Arial" w:cs="Arial"/>
          <w:sz w:val="20"/>
          <w:szCs w:val="20"/>
        </w:rPr>
      </w:pPr>
      <w:r>
        <w:rPr>
          <w:rFonts w:ascii="Arial" w:eastAsia="Times New Roman" w:hAnsi="Arial" w:cs="Arial"/>
          <w:sz w:val="20"/>
          <w:szCs w:val="20"/>
        </w:rPr>
        <w:t>Maine</w:t>
      </w:r>
    </w:p>
    <w:p w14:paraId="0A23F2C9" w14:textId="77777777" w:rsidR="00185F6C" w:rsidRDefault="00185F6C" w:rsidP="00185F6C">
      <w:pPr>
        <w:pStyle w:val="ListParagraph"/>
        <w:numPr>
          <w:ilvl w:val="0"/>
          <w:numId w:val="20"/>
        </w:numPr>
        <w:spacing w:after="0" w:line="360" w:lineRule="auto"/>
        <w:jc w:val="both"/>
        <w:rPr>
          <w:rFonts w:ascii="Arial" w:eastAsia="Times New Roman" w:hAnsi="Arial" w:cs="Arial"/>
          <w:sz w:val="20"/>
          <w:szCs w:val="20"/>
        </w:rPr>
      </w:pPr>
      <w:r>
        <w:rPr>
          <w:rFonts w:ascii="Arial" w:eastAsia="Times New Roman" w:hAnsi="Arial" w:cs="Arial"/>
          <w:sz w:val="20"/>
          <w:szCs w:val="20"/>
        </w:rPr>
        <w:t>Massachusetts</w:t>
      </w:r>
    </w:p>
    <w:p w14:paraId="2025C530" w14:textId="77777777" w:rsidR="00185F6C" w:rsidRDefault="00185F6C" w:rsidP="00185F6C">
      <w:pPr>
        <w:pStyle w:val="ListParagraph"/>
        <w:numPr>
          <w:ilvl w:val="0"/>
          <w:numId w:val="20"/>
        </w:numPr>
        <w:spacing w:after="0" w:line="360" w:lineRule="auto"/>
        <w:jc w:val="both"/>
        <w:rPr>
          <w:rFonts w:ascii="Arial" w:eastAsia="Times New Roman" w:hAnsi="Arial" w:cs="Arial"/>
          <w:sz w:val="20"/>
          <w:szCs w:val="20"/>
        </w:rPr>
      </w:pPr>
      <w:r>
        <w:rPr>
          <w:rFonts w:ascii="Arial" w:eastAsia="Times New Roman" w:hAnsi="Arial" w:cs="Arial"/>
          <w:sz w:val="20"/>
          <w:szCs w:val="20"/>
        </w:rPr>
        <w:t>Michigan</w:t>
      </w:r>
    </w:p>
    <w:p w14:paraId="640A96CE" w14:textId="77777777" w:rsidR="00185F6C" w:rsidRDefault="00185F6C" w:rsidP="00185F6C">
      <w:pPr>
        <w:pStyle w:val="ListParagraph"/>
        <w:numPr>
          <w:ilvl w:val="0"/>
          <w:numId w:val="20"/>
        </w:numPr>
        <w:spacing w:after="0" w:line="360" w:lineRule="auto"/>
        <w:jc w:val="both"/>
        <w:rPr>
          <w:rFonts w:ascii="Arial" w:eastAsia="Times New Roman" w:hAnsi="Arial" w:cs="Arial"/>
          <w:sz w:val="20"/>
          <w:szCs w:val="20"/>
        </w:rPr>
      </w:pPr>
      <w:r>
        <w:rPr>
          <w:rFonts w:ascii="Arial" w:eastAsia="Times New Roman" w:hAnsi="Arial" w:cs="Arial"/>
          <w:sz w:val="20"/>
          <w:szCs w:val="20"/>
        </w:rPr>
        <w:t>Minnesota</w:t>
      </w:r>
    </w:p>
    <w:p w14:paraId="05484AE9" w14:textId="77777777" w:rsidR="00185F6C" w:rsidRDefault="00185F6C" w:rsidP="00185F6C">
      <w:pPr>
        <w:pStyle w:val="ListParagraph"/>
        <w:numPr>
          <w:ilvl w:val="0"/>
          <w:numId w:val="20"/>
        </w:numPr>
        <w:spacing w:after="0" w:line="360" w:lineRule="auto"/>
        <w:jc w:val="both"/>
        <w:rPr>
          <w:rFonts w:ascii="Arial" w:eastAsia="Times New Roman" w:hAnsi="Arial" w:cs="Arial"/>
          <w:sz w:val="20"/>
          <w:szCs w:val="20"/>
        </w:rPr>
      </w:pPr>
      <w:r>
        <w:rPr>
          <w:rFonts w:ascii="Arial" w:eastAsia="Times New Roman" w:hAnsi="Arial" w:cs="Arial"/>
          <w:sz w:val="20"/>
          <w:szCs w:val="20"/>
        </w:rPr>
        <w:t>Missouri</w:t>
      </w:r>
    </w:p>
    <w:p w14:paraId="416E799A" w14:textId="77777777" w:rsidR="00185F6C" w:rsidRDefault="00185F6C" w:rsidP="00185F6C">
      <w:pPr>
        <w:pStyle w:val="ListParagraph"/>
        <w:numPr>
          <w:ilvl w:val="0"/>
          <w:numId w:val="20"/>
        </w:numPr>
        <w:spacing w:after="0" w:line="360" w:lineRule="auto"/>
        <w:jc w:val="both"/>
        <w:rPr>
          <w:rFonts w:ascii="Arial" w:eastAsia="Times New Roman" w:hAnsi="Arial" w:cs="Arial"/>
          <w:sz w:val="20"/>
          <w:szCs w:val="20"/>
        </w:rPr>
      </w:pPr>
      <w:r>
        <w:rPr>
          <w:rFonts w:ascii="Arial" w:eastAsia="Times New Roman" w:hAnsi="Arial" w:cs="Arial"/>
          <w:sz w:val="20"/>
          <w:szCs w:val="20"/>
        </w:rPr>
        <w:t>Nebraska</w:t>
      </w:r>
    </w:p>
    <w:p w14:paraId="463BE22F" w14:textId="77777777" w:rsidR="00185F6C" w:rsidRDefault="00185F6C" w:rsidP="00185F6C">
      <w:pPr>
        <w:pStyle w:val="ListParagraph"/>
        <w:numPr>
          <w:ilvl w:val="0"/>
          <w:numId w:val="20"/>
        </w:numPr>
        <w:spacing w:after="0" w:line="360" w:lineRule="auto"/>
        <w:jc w:val="both"/>
        <w:rPr>
          <w:rFonts w:ascii="Arial" w:eastAsia="Times New Roman" w:hAnsi="Arial" w:cs="Arial"/>
          <w:sz w:val="20"/>
          <w:szCs w:val="20"/>
        </w:rPr>
      </w:pPr>
      <w:r>
        <w:rPr>
          <w:rFonts w:ascii="Arial" w:eastAsia="Times New Roman" w:hAnsi="Arial" w:cs="Arial"/>
          <w:sz w:val="20"/>
          <w:szCs w:val="20"/>
        </w:rPr>
        <w:t>New York</w:t>
      </w:r>
    </w:p>
    <w:p w14:paraId="02610BBB" w14:textId="77777777" w:rsidR="00185F6C" w:rsidRDefault="00185F6C" w:rsidP="00185F6C">
      <w:pPr>
        <w:pStyle w:val="ListParagraph"/>
        <w:numPr>
          <w:ilvl w:val="0"/>
          <w:numId w:val="20"/>
        </w:numPr>
        <w:spacing w:after="0" w:line="360" w:lineRule="auto"/>
        <w:jc w:val="both"/>
        <w:rPr>
          <w:rFonts w:ascii="Arial" w:eastAsia="Times New Roman" w:hAnsi="Arial" w:cs="Arial"/>
          <w:sz w:val="20"/>
          <w:szCs w:val="20"/>
        </w:rPr>
      </w:pPr>
      <w:r>
        <w:rPr>
          <w:rFonts w:ascii="Arial" w:eastAsia="Times New Roman" w:hAnsi="Arial" w:cs="Arial"/>
          <w:sz w:val="20"/>
          <w:szCs w:val="20"/>
        </w:rPr>
        <w:t>North Carolina</w:t>
      </w:r>
    </w:p>
    <w:p w14:paraId="600BB290" w14:textId="77777777" w:rsidR="00185F6C" w:rsidRDefault="00185F6C" w:rsidP="00185F6C">
      <w:pPr>
        <w:pStyle w:val="ListParagraph"/>
        <w:numPr>
          <w:ilvl w:val="0"/>
          <w:numId w:val="20"/>
        </w:numPr>
        <w:spacing w:after="0" w:line="360" w:lineRule="auto"/>
        <w:jc w:val="both"/>
        <w:rPr>
          <w:rFonts w:ascii="Arial" w:eastAsia="Times New Roman" w:hAnsi="Arial" w:cs="Arial"/>
          <w:sz w:val="20"/>
          <w:szCs w:val="20"/>
        </w:rPr>
      </w:pPr>
      <w:r>
        <w:rPr>
          <w:rFonts w:ascii="Arial" w:eastAsia="Times New Roman" w:hAnsi="Arial" w:cs="Arial"/>
          <w:sz w:val="20"/>
          <w:szCs w:val="20"/>
        </w:rPr>
        <w:t>Pennsylvania</w:t>
      </w:r>
    </w:p>
    <w:p w14:paraId="3BCE2FE8" w14:textId="77777777" w:rsidR="00185F6C" w:rsidRDefault="00185F6C" w:rsidP="00185F6C">
      <w:pPr>
        <w:pStyle w:val="ListParagraph"/>
        <w:numPr>
          <w:ilvl w:val="0"/>
          <w:numId w:val="20"/>
        </w:numPr>
        <w:spacing w:after="0" w:line="360" w:lineRule="auto"/>
        <w:jc w:val="both"/>
        <w:rPr>
          <w:rFonts w:ascii="Arial" w:eastAsia="Times New Roman" w:hAnsi="Arial" w:cs="Arial"/>
          <w:sz w:val="20"/>
          <w:szCs w:val="20"/>
        </w:rPr>
      </w:pPr>
      <w:r>
        <w:rPr>
          <w:rFonts w:ascii="Arial" w:eastAsia="Times New Roman" w:hAnsi="Arial" w:cs="Arial"/>
          <w:sz w:val="20"/>
          <w:szCs w:val="20"/>
        </w:rPr>
        <w:t>Rhode Island</w:t>
      </w:r>
    </w:p>
    <w:p w14:paraId="7010AFD8" w14:textId="77777777" w:rsidR="00185F6C" w:rsidRDefault="0031759D" w:rsidP="00185F6C">
      <w:pPr>
        <w:pStyle w:val="ListParagraph"/>
        <w:numPr>
          <w:ilvl w:val="0"/>
          <w:numId w:val="20"/>
        </w:numPr>
        <w:spacing w:after="0" w:line="360" w:lineRule="auto"/>
        <w:jc w:val="both"/>
        <w:rPr>
          <w:rFonts w:ascii="Arial" w:eastAsia="Times New Roman" w:hAnsi="Arial" w:cs="Arial"/>
          <w:sz w:val="20"/>
          <w:szCs w:val="20"/>
        </w:rPr>
      </w:pPr>
      <w:r w:rsidRPr="00185F6C">
        <w:rPr>
          <w:rFonts w:ascii="Arial" w:eastAsia="Times New Roman" w:hAnsi="Arial" w:cs="Arial"/>
          <w:sz w:val="20"/>
          <w:szCs w:val="20"/>
        </w:rPr>
        <w:t>South</w:t>
      </w:r>
      <w:r w:rsidR="00185F6C">
        <w:rPr>
          <w:rFonts w:ascii="Arial" w:eastAsia="Times New Roman" w:hAnsi="Arial" w:cs="Arial"/>
          <w:sz w:val="20"/>
          <w:szCs w:val="20"/>
        </w:rPr>
        <w:t xml:space="preserve"> Carolina</w:t>
      </w:r>
    </w:p>
    <w:p w14:paraId="4B36E622" w14:textId="77777777" w:rsidR="00185F6C" w:rsidRDefault="00185F6C" w:rsidP="00185F6C">
      <w:pPr>
        <w:pStyle w:val="ListParagraph"/>
        <w:numPr>
          <w:ilvl w:val="0"/>
          <w:numId w:val="20"/>
        </w:numPr>
        <w:spacing w:after="0" w:line="360" w:lineRule="auto"/>
        <w:jc w:val="both"/>
        <w:rPr>
          <w:rFonts w:ascii="Arial" w:eastAsia="Times New Roman" w:hAnsi="Arial" w:cs="Arial"/>
          <w:sz w:val="20"/>
          <w:szCs w:val="20"/>
        </w:rPr>
      </w:pPr>
      <w:r>
        <w:rPr>
          <w:rFonts w:ascii="Arial" w:eastAsia="Times New Roman" w:hAnsi="Arial" w:cs="Arial"/>
          <w:sz w:val="20"/>
          <w:szCs w:val="20"/>
        </w:rPr>
        <w:t>Tennessee</w:t>
      </w:r>
    </w:p>
    <w:p w14:paraId="14277926" w14:textId="77777777" w:rsidR="00185F6C" w:rsidRDefault="00185F6C" w:rsidP="00185F6C">
      <w:pPr>
        <w:pStyle w:val="ListParagraph"/>
        <w:numPr>
          <w:ilvl w:val="0"/>
          <w:numId w:val="20"/>
        </w:num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Wisconsin </w:t>
      </w:r>
    </w:p>
    <w:p w14:paraId="495F75A1" w14:textId="77777777" w:rsidR="0044353A" w:rsidRDefault="0044353A" w:rsidP="00185F6C">
      <w:pPr>
        <w:spacing w:after="0" w:line="360" w:lineRule="auto"/>
        <w:jc w:val="both"/>
        <w:rPr>
          <w:rFonts w:ascii="Arial" w:eastAsia="Times New Roman" w:hAnsi="Arial" w:cs="Arial"/>
          <w:sz w:val="20"/>
          <w:szCs w:val="20"/>
        </w:rPr>
      </w:pPr>
    </w:p>
    <w:p w14:paraId="6E307E9F" w14:textId="77777777" w:rsidR="0031759D" w:rsidRPr="00185F6C" w:rsidRDefault="00EB587A" w:rsidP="00185F6C">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Many </w:t>
      </w:r>
      <w:r w:rsidR="0031759D" w:rsidRPr="00185F6C">
        <w:rPr>
          <w:rFonts w:ascii="Arial" w:eastAsia="Times New Roman" w:hAnsi="Arial" w:cs="Arial"/>
          <w:sz w:val="20"/>
          <w:szCs w:val="20"/>
        </w:rPr>
        <w:t xml:space="preserve">states — notably Florida, Louisiana, Maryland, Mississippi, New Jersey, Texas, Virginia and Washington </w:t>
      </w:r>
      <w:r w:rsidR="00185F6C" w:rsidRPr="00185F6C">
        <w:rPr>
          <w:rFonts w:ascii="Arial" w:eastAsia="Times New Roman" w:hAnsi="Arial" w:cs="Arial"/>
          <w:sz w:val="20"/>
          <w:szCs w:val="20"/>
        </w:rPr>
        <w:t>— do</w:t>
      </w:r>
      <w:r w:rsidR="0031759D" w:rsidRPr="00185F6C">
        <w:rPr>
          <w:rFonts w:ascii="Arial" w:eastAsia="Times New Roman" w:hAnsi="Arial" w:cs="Arial"/>
          <w:sz w:val="20"/>
          <w:szCs w:val="20"/>
        </w:rPr>
        <w:t xml:space="preserve"> not permit this concurrent jurisdiction and Longshore becomes the sole remedy. </w:t>
      </w:r>
    </w:p>
    <w:p w14:paraId="5576917F" w14:textId="77777777" w:rsidR="00185F6C" w:rsidRPr="00185F6C" w:rsidRDefault="00185F6C" w:rsidP="0031759D">
      <w:pPr>
        <w:spacing w:after="0" w:line="360" w:lineRule="auto"/>
        <w:jc w:val="both"/>
        <w:rPr>
          <w:rFonts w:ascii="Arial" w:eastAsia="Times New Roman" w:hAnsi="Arial" w:cs="Arial"/>
          <w:sz w:val="16"/>
          <w:szCs w:val="16"/>
        </w:rPr>
      </w:pPr>
    </w:p>
    <w:p w14:paraId="40B8992B" w14:textId="7777777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Employers can face both criminal prosecution and be subject to imprisonment and/or fines for failure to secure coverage for longshore exposures.  Fines and penalties are imposed by the United States attorney, not an individual state’s insurance department or commissioner.  </w:t>
      </w:r>
    </w:p>
    <w:p w14:paraId="04D8CCE8" w14:textId="77777777" w:rsidR="0031759D" w:rsidRPr="0031759D" w:rsidRDefault="0031759D" w:rsidP="0031759D">
      <w:pPr>
        <w:spacing w:after="0" w:line="360" w:lineRule="auto"/>
        <w:jc w:val="both"/>
        <w:rPr>
          <w:rFonts w:ascii="Arial" w:eastAsia="Times New Roman" w:hAnsi="Arial" w:cs="Arial"/>
          <w:sz w:val="20"/>
          <w:szCs w:val="20"/>
        </w:rPr>
      </w:pPr>
    </w:p>
    <w:p w14:paraId="0C39A24C" w14:textId="77777777" w:rsidR="0031759D" w:rsidRPr="0031759D" w:rsidRDefault="0031759D" w:rsidP="0031759D">
      <w:pPr>
        <w:spacing w:after="0" w:line="360" w:lineRule="auto"/>
        <w:jc w:val="both"/>
        <w:rPr>
          <w:rFonts w:ascii="Arial" w:eastAsia="Times New Roman" w:hAnsi="Arial" w:cs="Arial"/>
          <w:b/>
          <w:bCs/>
          <w:sz w:val="20"/>
          <w:szCs w:val="20"/>
        </w:rPr>
      </w:pPr>
      <w:r w:rsidRPr="0031759D">
        <w:rPr>
          <w:rFonts w:ascii="Arial" w:eastAsia="Times New Roman" w:hAnsi="Arial" w:cs="Arial"/>
          <w:sz w:val="20"/>
          <w:szCs w:val="20"/>
        </w:rPr>
        <w:t xml:space="preserve">Due to the complexity of the legal issues of whether an employee is subject to the Longshore Act, even the U.S. Department of Labor — Office of Workers Compensation recommends an employer discuss coverage questions with an experienced maritime insurance agent/broker or attorney in order to evaluate any potential liability. </w:t>
      </w:r>
    </w:p>
    <w:p w14:paraId="1A13F210" w14:textId="77777777" w:rsidR="0031759D" w:rsidRPr="0031759D" w:rsidRDefault="0031759D" w:rsidP="0031759D">
      <w:pPr>
        <w:spacing w:after="0" w:line="240" w:lineRule="auto"/>
        <w:jc w:val="both"/>
        <w:rPr>
          <w:rFonts w:ascii="Arial" w:eastAsia="Times New Roman" w:hAnsi="Arial" w:cs="Arial"/>
          <w:b/>
          <w:sz w:val="16"/>
          <w:szCs w:val="16"/>
        </w:rPr>
      </w:pPr>
    </w:p>
    <w:p w14:paraId="0A3A08FD" w14:textId="4D4A1267" w:rsidR="0031759D" w:rsidRP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Note that most state funds and monopolistic states do not write longshore coverage. In addition, many private carriers do not like to write </w:t>
      </w:r>
      <w:r w:rsidR="009F4717">
        <w:rPr>
          <w:rFonts w:ascii="Arial" w:eastAsia="Times New Roman" w:hAnsi="Arial" w:cs="Arial"/>
          <w:sz w:val="20"/>
          <w:szCs w:val="20"/>
        </w:rPr>
        <w:t xml:space="preserve">it </w:t>
      </w:r>
      <w:r w:rsidRPr="0031759D">
        <w:rPr>
          <w:rFonts w:ascii="Arial" w:eastAsia="Times New Roman" w:hAnsi="Arial" w:cs="Arial"/>
          <w:sz w:val="20"/>
          <w:szCs w:val="20"/>
        </w:rPr>
        <w:t>unless it is very minimal exposure.  Therefore, coverage must be purchased under a separate policy with a carrier approved to write coverage under the Longshore and Harbor Workers Compensation Act (USL&amp;H).  List of approved carriers here:</w:t>
      </w:r>
    </w:p>
    <w:p w14:paraId="6F7775B9" w14:textId="77777777" w:rsidR="0031759D" w:rsidRPr="0031759D" w:rsidRDefault="008474DB" w:rsidP="0031759D">
      <w:pPr>
        <w:spacing w:after="0" w:line="360" w:lineRule="auto"/>
        <w:jc w:val="both"/>
        <w:rPr>
          <w:rFonts w:ascii="Arial" w:eastAsia="Times New Roman" w:hAnsi="Arial" w:cs="Arial"/>
          <w:sz w:val="20"/>
          <w:szCs w:val="20"/>
        </w:rPr>
      </w:pPr>
      <w:hyperlink r:id="rId13" w:history="1">
        <w:r w:rsidR="0031759D" w:rsidRPr="0031759D">
          <w:rPr>
            <w:rFonts w:ascii="Arial" w:eastAsia="Times New Roman" w:hAnsi="Arial" w:cs="Arial"/>
            <w:color w:val="0000FF" w:themeColor="hyperlink"/>
            <w:sz w:val="20"/>
            <w:szCs w:val="20"/>
            <w:u w:val="single"/>
          </w:rPr>
          <w:t>http://www.dol.gov/</w:t>
        </w:r>
        <w:r w:rsidR="0031759D" w:rsidRPr="0031759D">
          <w:rPr>
            <w:rFonts w:ascii="Arial" w:eastAsia="Times New Roman" w:hAnsi="Arial" w:cs="Arial"/>
            <w:color w:val="0000FF" w:themeColor="hyperlink"/>
            <w:sz w:val="20"/>
            <w:szCs w:val="20"/>
            <w:u w:val="single"/>
          </w:rPr>
          <w:t>o</w:t>
        </w:r>
        <w:r w:rsidR="0031759D" w:rsidRPr="0031759D">
          <w:rPr>
            <w:rFonts w:ascii="Arial" w:eastAsia="Times New Roman" w:hAnsi="Arial" w:cs="Arial"/>
            <w:color w:val="0000FF" w:themeColor="hyperlink"/>
            <w:sz w:val="20"/>
            <w:szCs w:val="20"/>
            <w:u w:val="single"/>
          </w:rPr>
          <w:t>wcp/dlhwc/lscarrier.htm</w:t>
        </w:r>
      </w:hyperlink>
    </w:p>
    <w:p w14:paraId="54EC33AA" w14:textId="77777777" w:rsidR="0031759D" w:rsidRPr="0031759D" w:rsidRDefault="0031759D" w:rsidP="0031759D">
      <w:pPr>
        <w:spacing w:after="0" w:line="360" w:lineRule="auto"/>
        <w:jc w:val="both"/>
        <w:rPr>
          <w:rFonts w:ascii="Arial" w:eastAsia="Times New Roman" w:hAnsi="Arial" w:cs="Arial"/>
          <w:sz w:val="16"/>
          <w:szCs w:val="16"/>
        </w:rPr>
      </w:pPr>
    </w:p>
    <w:p w14:paraId="0486EB89" w14:textId="77777777" w:rsidR="0031759D" w:rsidRDefault="0031759D" w:rsidP="0031759D">
      <w:p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The best resource for knowledge and coverage placement is LIG Program Managers, an insurance wholesaler specializing in combined workers compensation, longshore and incidental maritime employers liability classes of business.  Their website link is </w:t>
      </w:r>
      <w:hyperlink r:id="rId14" w:history="1">
        <w:r w:rsidRPr="0031759D">
          <w:rPr>
            <w:rFonts w:ascii="Arial" w:eastAsia="Times New Roman" w:hAnsi="Arial" w:cs="Arial"/>
            <w:color w:val="0000FF" w:themeColor="hyperlink"/>
            <w:sz w:val="20"/>
            <w:szCs w:val="20"/>
            <w:u w:val="single"/>
          </w:rPr>
          <w:t>www.ligp</w:t>
        </w:r>
        <w:r w:rsidRPr="0031759D">
          <w:rPr>
            <w:rFonts w:ascii="Arial" w:eastAsia="Times New Roman" w:hAnsi="Arial" w:cs="Arial"/>
            <w:color w:val="0000FF" w:themeColor="hyperlink"/>
            <w:sz w:val="20"/>
            <w:szCs w:val="20"/>
            <w:u w:val="single"/>
          </w:rPr>
          <w:t>m</w:t>
        </w:r>
        <w:r w:rsidRPr="0031759D">
          <w:rPr>
            <w:rFonts w:ascii="Arial" w:eastAsia="Times New Roman" w:hAnsi="Arial" w:cs="Arial"/>
            <w:color w:val="0000FF" w:themeColor="hyperlink"/>
            <w:sz w:val="20"/>
            <w:szCs w:val="20"/>
            <w:u w:val="single"/>
          </w:rPr>
          <w:t>.com</w:t>
        </w:r>
      </w:hyperlink>
      <w:r w:rsidRPr="0031759D">
        <w:rPr>
          <w:rFonts w:ascii="Arial" w:eastAsia="Times New Roman" w:hAnsi="Arial" w:cs="Arial"/>
          <w:sz w:val="20"/>
          <w:szCs w:val="20"/>
        </w:rPr>
        <w:t xml:space="preserve">  Additional information can be found here:  </w:t>
      </w:r>
      <w:hyperlink r:id="rId15" w:history="1">
        <w:r w:rsidR="0052653E" w:rsidRPr="006B2C1A">
          <w:rPr>
            <w:rStyle w:val="Hyperlink"/>
            <w:rFonts w:ascii="Arial" w:eastAsia="Times New Roman" w:hAnsi="Arial" w:cs="Arial"/>
            <w:sz w:val="20"/>
            <w:szCs w:val="20"/>
          </w:rPr>
          <w:t>https://www.dol.g</w:t>
        </w:r>
        <w:r w:rsidR="0052653E" w:rsidRPr="006B2C1A">
          <w:rPr>
            <w:rStyle w:val="Hyperlink"/>
            <w:rFonts w:ascii="Arial" w:eastAsia="Times New Roman" w:hAnsi="Arial" w:cs="Arial"/>
            <w:sz w:val="20"/>
            <w:szCs w:val="20"/>
          </w:rPr>
          <w:t>o</w:t>
        </w:r>
        <w:r w:rsidR="0052653E" w:rsidRPr="006B2C1A">
          <w:rPr>
            <w:rStyle w:val="Hyperlink"/>
            <w:rFonts w:ascii="Arial" w:eastAsia="Times New Roman" w:hAnsi="Arial" w:cs="Arial"/>
            <w:sz w:val="20"/>
            <w:szCs w:val="20"/>
          </w:rPr>
          <w:t>v/owcp/dlhwc/</w:t>
        </w:r>
      </w:hyperlink>
    </w:p>
    <w:p w14:paraId="47069407" w14:textId="77777777" w:rsidR="0031759D" w:rsidRPr="0031759D" w:rsidRDefault="0031759D" w:rsidP="0052653E">
      <w:pPr>
        <w:spacing w:after="0" w:line="240" w:lineRule="auto"/>
        <w:jc w:val="both"/>
        <w:rPr>
          <w:rFonts w:ascii="Arial" w:eastAsia="Times New Roman" w:hAnsi="Arial" w:cs="Arial"/>
          <w:sz w:val="20"/>
          <w:szCs w:val="20"/>
        </w:rPr>
      </w:pPr>
    </w:p>
    <w:p w14:paraId="62699F4A" w14:textId="77777777" w:rsidR="00C44E50" w:rsidRDefault="00C44E50" w:rsidP="0031759D">
      <w:pPr>
        <w:spacing w:after="0" w:line="240" w:lineRule="auto"/>
        <w:jc w:val="both"/>
        <w:rPr>
          <w:rFonts w:ascii="Arial" w:eastAsia="Times New Roman" w:hAnsi="Arial" w:cs="Arial"/>
          <w:b/>
          <w:sz w:val="20"/>
          <w:szCs w:val="20"/>
        </w:rPr>
      </w:pPr>
    </w:p>
    <w:p w14:paraId="0910D66B" w14:textId="77777777" w:rsidR="00C44E50" w:rsidRDefault="00C44E50" w:rsidP="0031759D">
      <w:pPr>
        <w:spacing w:after="0" w:line="240" w:lineRule="auto"/>
        <w:jc w:val="both"/>
        <w:rPr>
          <w:rFonts w:ascii="Arial" w:eastAsia="Times New Roman" w:hAnsi="Arial" w:cs="Arial"/>
          <w:b/>
          <w:sz w:val="20"/>
          <w:szCs w:val="20"/>
        </w:rPr>
      </w:pPr>
    </w:p>
    <w:p w14:paraId="65FE7600" w14:textId="77777777" w:rsidR="00C44E50" w:rsidRDefault="00C44E50" w:rsidP="0031759D">
      <w:pPr>
        <w:spacing w:after="0" w:line="240" w:lineRule="auto"/>
        <w:jc w:val="both"/>
        <w:rPr>
          <w:rFonts w:ascii="Arial" w:eastAsia="Times New Roman" w:hAnsi="Arial" w:cs="Arial"/>
          <w:b/>
          <w:sz w:val="20"/>
          <w:szCs w:val="20"/>
        </w:rPr>
      </w:pPr>
    </w:p>
    <w:p w14:paraId="6E01C181" w14:textId="77777777" w:rsidR="0031759D" w:rsidRPr="0031759D" w:rsidRDefault="0031759D" w:rsidP="0031759D">
      <w:pPr>
        <w:spacing w:after="0" w:line="240" w:lineRule="auto"/>
        <w:jc w:val="both"/>
        <w:rPr>
          <w:rFonts w:ascii="Arial" w:eastAsia="Times New Roman" w:hAnsi="Arial" w:cs="Arial"/>
          <w:b/>
          <w:sz w:val="20"/>
          <w:szCs w:val="20"/>
        </w:rPr>
      </w:pPr>
      <w:r w:rsidRPr="0031759D">
        <w:rPr>
          <w:rFonts w:ascii="Arial" w:eastAsia="Times New Roman" w:hAnsi="Arial" w:cs="Arial"/>
          <w:b/>
          <w:sz w:val="20"/>
          <w:szCs w:val="20"/>
        </w:rPr>
        <w:t>Summary</w:t>
      </w:r>
    </w:p>
    <w:p w14:paraId="54695418" w14:textId="77777777" w:rsidR="0031759D" w:rsidRPr="0031759D" w:rsidRDefault="0031759D" w:rsidP="0031759D">
      <w:pPr>
        <w:spacing w:after="0" w:line="240" w:lineRule="auto"/>
        <w:jc w:val="both"/>
        <w:rPr>
          <w:rFonts w:ascii="Arial" w:eastAsia="Times New Roman" w:hAnsi="Arial" w:cs="Arial"/>
          <w:b/>
          <w:sz w:val="16"/>
          <w:szCs w:val="16"/>
        </w:rPr>
      </w:pPr>
    </w:p>
    <w:p w14:paraId="67CBFBA7" w14:textId="77777777" w:rsidR="0031759D" w:rsidRPr="0031759D" w:rsidRDefault="0031759D" w:rsidP="0031759D">
      <w:pPr>
        <w:spacing w:after="0" w:line="240" w:lineRule="auto"/>
        <w:jc w:val="both"/>
        <w:rPr>
          <w:rFonts w:ascii="Arial" w:eastAsia="Times New Roman" w:hAnsi="Arial" w:cs="Arial"/>
          <w:b/>
          <w:sz w:val="16"/>
          <w:szCs w:val="16"/>
        </w:rPr>
      </w:pPr>
    </w:p>
    <w:p w14:paraId="178214D4" w14:textId="77777777" w:rsidR="0031759D" w:rsidRPr="0031759D" w:rsidRDefault="0031759D" w:rsidP="0031759D">
      <w:pPr>
        <w:numPr>
          <w:ilvl w:val="0"/>
          <w:numId w:val="8"/>
        </w:num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Recognize that having employees that work, live or are temporarily traveling to or through other states creates premium and coverage challenges for employers and agents.</w:t>
      </w:r>
    </w:p>
    <w:p w14:paraId="7465D6B7" w14:textId="77777777" w:rsidR="0031759D" w:rsidRPr="0031759D" w:rsidRDefault="0031759D" w:rsidP="0031759D">
      <w:pPr>
        <w:spacing w:after="0" w:line="240" w:lineRule="auto"/>
        <w:jc w:val="both"/>
        <w:rPr>
          <w:rFonts w:ascii="Arial" w:eastAsia="Times New Roman" w:hAnsi="Arial" w:cs="Arial"/>
          <w:sz w:val="16"/>
          <w:szCs w:val="16"/>
        </w:rPr>
      </w:pPr>
    </w:p>
    <w:p w14:paraId="01EB122F" w14:textId="77777777" w:rsidR="0031759D" w:rsidRPr="0031759D" w:rsidRDefault="0031759D" w:rsidP="0031759D">
      <w:pPr>
        <w:numPr>
          <w:ilvl w:val="0"/>
          <w:numId w:val="7"/>
        </w:num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Take time to understand the rules of the state of potential exposure to properly comply with what is required. </w:t>
      </w:r>
    </w:p>
    <w:p w14:paraId="32255789" w14:textId="77777777" w:rsidR="0031759D" w:rsidRPr="0031759D" w:rsidRDefault="0031759D" w:rsidP="0031759D">
      <w:pPr>
        <w:spacing w:after="0" w:line="360" w:lineRule="auto"/>
        <w:ind w:left="780"/>
        <w:jc w:val="both"/>
        <w:rPr>
          <w:rFonts w:ascii="Arial" w:eastAsia="Times New Roman" w:hAnsi="Arial" w:cs="Arial"/>
          <w:sz w:val="16"/>
          <w:szCs w:val="16"/>
        </w:rPr>
      </w:pPr>
    </w:p>
    <w:p w14:paraId="5D9C0108" w14:textId="77777777" w:rsidR="0031759D" w:rsidRPr="0031759D" w:rsidRDefault="0031759D" w:rsidP="0031759D">
      <w:pPr>
        <w:numPr>
          <w:ilvl w:val="0"/>
          <w:numId w:val="7"/>
        </w:numPr>
        <w:spacing w:after="0" w:line="360" w:lineRule="auto"/>
        <w:jc w:val="both"/>
        <w:rPr>
          <w:rFonts w:ascii="Arial" w:eastAsia="Times New Roman" w:hAnsi="Arial" w:cs="Arial"/>
          <w:sz w:val="20"/>
          <w:szCs w:val="20"/>
        </w:rPr>
      </w:pPr>
      <w:r w:rsidRPr="0031759D">
        <w:rPr>
          <w:rFonts w:ascii="Arial" w:eastAsia="Times New Roman" w:hAnsi="Arial" w:cs="Arial"/>
          <w:sz w:val="20"/>
          <w:szCs w:val="20"/>
        </w:rPr>
        <w:t xml:space="preserve">States requiring coverage in 3.A. for some or all situations tend to be strict and impose severe penalties for non-compliance.   Be careful to comply with all requirements.    Many carriers are often aware of the challenges these states present and will work with the agent/employer and add on an “if any” exposure basis. </w:t>
      </w:r>
    </w:p>
    <w:p w14:paraId="44E06DB7" w14:textId="77777777" w:rsidR="0031759D" w:rsidRPr="0031759D" w:rsidRDefault="0031759D" w:rsidP="0031759D">
      <w:pPr>
        <w:spacing w:after="0" w:line="240" w:lineRule="auto"/>
        <w:ind w:left="418"/>
        <w:jc w:val="both"/>
        <w:rPr>
          <w:rFonts w:ascii="Arial" w:eastAsia="Times New Roman" w:hAnsi="Arial" w:cs="Arial"/>
          <w:sz w:val="16"/>
          <w:szCs w:val="16"/>
        </w:rPr>
      </w:pPr>
    </w:p>
    <w:p w14:paraId="70DDEF34" w14:textId="69EFF039" w:rsidR="0031759D" w:rsidRPr="0031759D" w:rsidRDefault="0031759D" w:rsidP="0031759D">
      <w:pPr>
        <w:numPr>
          <w:ilvl w:val="0"/>
          <w:numId w:val="7"/>
        </w:numPr>
        <w:spacing w:after="0" w:line="360" w:lineRule="auto"/>
        <w:ind w:left="778"/>
        <w:jc w:val="both"/>
        <w:rPr>
          <w:rFonts w:ascii="Arial" w:eastAsia="Times New Roman" w:hAnsi="Arial" w:cs="Arial"/>
          <w:sz w:val="20"/>
          <w:szCs w:val="20"/>
        </w:rPr>
      </w:pPr>
      <w:r w:rsidRPr="0031759D">
        <w:rPr>
          <w:rFonts w:ascii="Arial" w:eastAsia="Times New Roman" w:hAnsi="Arial" w:cs="Arial"/>
          <w:sz w:val="20"/>
          <w:szCs w:val="20"/>
        </w:rPr>
        <w:t xml:space="preserve">Always attempt to secure the broadest coverage possible under the workers compensation policy with as many states </w:t>
      </w:r>
      <w:r w:rsidR="007753B8">
        <w:rPr>
          <w:rFonts w:ascii="Arial" w:eastAsia="Times New Roman" w:hAnsi="Arial" w:cs="Arial"/>
          <w:sz w:val="20"/>
          <w:szCs w:val="20"/>
        </w:rPr>
        <w:t xml:space="preserve">as possible, </w:t>
      </w:r>
      <w:r w:rsidRPr="0031759D">
        <w:rPr>
          <w:rFonts w:ascii="Arial" w:eastAsia="Times New Roman" w:hAnsi="Arial" w:cs="Arial"/>
          <w:sz w:val="20"/>
          <w:szCs w:val="20"/>
        </w:rPr>
        <w:t>with even minimal exposure</w:t>
      </w:r>
      <w:r w:rsidR="007753B8">
        <w:rPr>
          <w:rFonts w:ascii="Arial" w:eastAsia="Times New Roman" w:hAnsi="Arial" w:cs="Arial"/>
          <w:sz w:val="20"/>
          <w:szCs w:val="20"/>
        </w:rPr>
        <w:t>,</w:t>
      </w:r>
      <w:r w:rsidRPr="0031759D">
        <w:rPr>
          <w:rFonts w:ascii="Arial" w:eastAsia="Times New Roman" w:hAnsi="Arial" w:cs="Arial"/>
          <w:sz w:val="20"/>
          <w:szCs w:val="20"/>
        </w:rPr>
        <w:t xml:space="preserve"> added to 3.A.  As a fall back, get the state in 3.C. </w:t>
      </w:r>
    </w:p>
    <w:p w14:paraId="0D2E830C" w14:textId="77777777" w:rsidR="0031759D" w:rsidRPr="0031759D" w:rsidRDefault="0031759D" w:rsidP="0031759D">
      <w:pPr>
        <w:spacing w:after="0" w:line="240" w:lineRule="auto"/>
        <w:jc w:val="both"/>
        <w:rPr>
          <w:rFonts w:ascii="Arial" w:eastAsia="Times New Roman" w:hAnsi="Arial" w:cs="Arial"/>
          <w:sz w:val="16"/>
          <w:szCs w:val="16"/>
        </w:rPr>
      </w:pPr>
    </w:p>
    <w:p w14:paraId="4C661F3A" w14:textId="066D8FCE" w:rsidR="00EB587A" w:rsidRPr="0044353A" w:rsidRDefault="0031759D" w:rsidP="0044353A">
      <w:pPr>
        <w:numPr>
          <w:ilvl w:val="0"/>
          <w:numId w:val="7"/>
        </w:numPr>
        <w:spacing w:after="0" w:line="360" w:lineRule="auto"/>
        <w:ind w:left="778"/>
        <w:jc w:val="both"/>
        <w:rPr>
          <w:rFonts w:ascii="Arial" w:eastAsia="Times New Roman" w:hAnsi="Arial" w:cs="Arial"/>
          <w:sz w:val="20"/>
          <w:szCs w:val="20"/>
        </w:rPr>
      </w:pPr>
      <w:r w:rsidRPr="0031759D">
        <w:rPr>
          <w:rFonts w:ascii="Arial" w:eastAsia="Times New Roman" w:hAnsi="Arial" w:cs="Arial"/>
          <w:sz w:val="20"/>
          <w:szCs w:val="20"/>
        </w:rPr>
        <w:t>Obtain coverage for o</w:t>
      </w:r>
      <w:r w:rsidR="00EB587A">
        <w:rPr>
          <w:rFonts w:ascii="Arial" w:eastAsia="Times New Roman" w:hAnsi="Arial" w:cs="Arial"/>
          <w:sz w:val="20"/>
          <w:szCs w:val="20"/>
        </w:rPr>
        <w:t>perations in monopolistic jurisdictions</w:t>
      </w:r>
      <w:r w:rsidRPr="0031759D">
        <w:rPr>
          <w:rFonts w:ascii="Arial" w:eastAsia="Times New Roman" w:hAnsi="Arial" w:cs="Arial"/>
          <w:sz w:val="20"/>
          <w:szCs w:val="20"/>
        </w:rPr>
        <w:t xml:space="preserve"> separately.</w:t>
      </w:r>
      <w:r w:rsidR="007753B8">
        <w:rPr>
          <w:rFonts w:ascii="Arial" w:eastAsia="Times New Roman" w:hAnsi="Arial" w:cs="Arial"/>
          <w:sz w:val="20"/>
          <w:szCs w:val="20"/>
        </w:rPr>
        <w:t xml:space="preserve"> The employer does this.</w:t>
      </w:r>
    </w:p>
    <w:p w14:paraId="04C8D2EF" w14:textId="77777777" w:rsidR="0031759D" w:rsidRPr="0031759D" w:rsidRDefault="0031759D" w:rsidP="0031759D">
      <w:pPr>
        <w:spacing w:after="0" w:line="240" w:lineRule="auto"/>
        <w:jc w:val="both"/>
        <w:rPr>
          <w:rFonts w:ascii="Arial" w:eastAsia="Times New Roman" w:hAnsi="Arial" w:cs="Arial"/>
          <w:sz w:val="20"/>
          <w:szCs w:val="20"/>
        </w:rPr>
      </w:pPr>
    </w:p>
    <w:p w14:paraId="2750CCA7" w14:textId="77777777" w:rsidR="0031759D" w:rsidRPr="0031759D" w:rsidRDefault="0031759D" w:rsidP="0031759D">
      <w:pPr>
        <w:numPr>
          <w:ilvl w:val="0"/>
          <w:numId w:val="7"/>
        </w:numPr>
        <w:spacing w:after="0" w:line="360" w:lineRule="auto"/>
        <w:ind w:left="778"/>
        <w:jc w:val="both"/>
        <w:rPr>
          <w:rFonts w:ascii="Arial" w:eastAsia="Times New Roman" w:hAnsi="Arial" w:cs="Arial"/>
          <w:sz w:val="20"/>
          <w:szCs w:val="20"/>
        </w:rPr>
      </w:pPr>
      <w:r w:rsidRPr="0031759D">
        <w:rPr>
          <w:rFonts w:ascii="Arial" w:eastAsia="Times New Roman" w:hAnsi="Arial" w:cs="Arial"/>
          <w:sz w:val="20"/>
          <w:szCs w:val="20"/>
        </w:rPr>
        <w:t xml:space="preserve">Address out-of-state exposures when insured by a state-specific state fund or regional carrier that only writes in one or a few states.  Remember, the 3.C. wording is designed to pay benefits — via reimbursing the employer — if the carrier cannot pay directly to the employee (not licensed.) </w:t>
      </w:r>
    </w:p>
    <w:p w14:paraId="61C7F47D" w14:textId="77777777" w:rsidR="0031759D" w:rsidRPr="0031759D" w:rsidRDefault="0031759D" w:rsidP="0031759D">
      <w:pPr>
        <w:spacing w:after="0" w:line="240" w:lineRule="auto"/>
        <w:jc w:val="both"/>
        <w:rPr>
          <w:rFonts w:ascii="Arial" w:eastAsia="Times New Roman" w:hAnsi="Arial" w:cs="Arial"/>
          <w:sz w:val="20"/>
          <w:szCs w:val="20"/>
        </w:rPr>
      </w:pPr>
    </w:p>
    <w:p w14:paraId="4EFB46BC" w14:textId="77777777" w:rsidR="0031759D" w:rsidRPr="0031759D" w:rsidRDefault="0031759D" w:rsidP="0031759D">
      <w:pPr>
        <w:numPr>
          <w:ilvl w:val="0"/>
          <w:numId w:val="7"/>
        </w:numPr>
        <w:spacing w:after="0" w:line="360" w:lineRule="auto"/>
        <w:ind w:left="778"/>
        <w:jc w:val="both"/>
        <w:rPr>
          <w:rFonts w:ascii="Arial" w:eastAsia="Times New Roman" w:hAnsi="Arial" w:cs="Arial"/>
          <w:sz w:val="20"/>
          <w:szCs w:val="20"/>
        </w:rPr>
      </w:pPr>
      <w:r w:rsidRPr="0031759D">
        <w:rPr>
          <w:rFonts w:ascii="Arial" w:eastAsia="Times New Roman" w:hAnsi="Arial" w:cs="Arial"/>
          <w:sz w:val="20"/>
          <w:szCs w:val="20"/>
        </w:rPr>
        <w:t>Check for employees traveling out of the country and arrange to expand coverage with the foreign endorsement or through an international policy.</w:t>
      </w:r>
    </w:p>
    <w:p w14:paraId="18D586A5" w14:textId="77777777" w:rsidR="0031759D" w:rsidRPr="0031759D" w:rsidRDefault="0031759D" w:rsidP="0031759D">
      <w:pPr>
        <w:spacing w:after="0" w:line="240" w:lineRule="auto"/>
        <w:ind w:left="720"/>
        <w:contextualSpacing/>
        <w:rPr>
          <w:rFonts w:ascii="Arial" w:eastAsia="Times New Roman" w:hAnsi="Arial" w:cs="Arial"/>
          <w:sz w:val="16"/>
          <w:szCs w:val="16"/>
        </w:rPr>
      </w:pPr>
    </w:p>
    <w:p w14:paraId="529B3471" w14:textId="77777777" w:rsidR="0031759D" w:rsidRPr="0031759D" w:rsidRDefault="0031759D" w:rsidP="0031759D">
      <w:pPr>
        <w:numPr>
          <w:ilvl w:val="0"/>
          <w:numId w:val="7"/>
        </w:numPr>
        <w:spacing w:after="0" w:line="360" w:lineRule="auto"/>
        <w:ind w:left="778"/>
        <w:jc w:val="both"/>
        <w:rPr>
          <w:rFonts w:ascii="Arial" w:eastAsia="Times New Roman" w:hAnsi="Arial" w:cs="Arial"/>
          <w:sz w:val="20"/>
          <w:szCs w:val="20"/>
        </w:rPr>
      </w:pPr>
      <w:r w:rsidRPr="0031759D">
        <w:rPr>
          <w:rFonts w:ascii="Arial" w:eastAsia="Times New Roman" w:hAnsi="Arial" w:cs="Arial"/>
          <w:sz w:val="20"/>
          <w:szCs w:val="20"/>
        </w:rPr>
        <w:t xml:space="preserve">Purchase disability policies where required. </w:t>
      </w:r>
    </w:p>
    <w:p w14:paraId="2737BE5A" w14:textId="77777777" w:rsidR="0031759D" w:rsidRPr="0031759D" w:rsidRDefault="0031759D" w:rsidP="0031759D">
      <w:pPr>
        <w:spacing w:after="0" w:line="240" w:lineRule="auto"/>
        <w:ind w:left="720"/>
        <w:contextualSpacing/>
        <w:rPr>
          <w:rFonts w:ascii="Arial" w:eastAsia="Times New Roman" w:hAnsi="Arial" w:cs="Arial"/>
          <w:sz w:val="16"/>
          <w:szCs w:val="16"/>
        </w:rPr>
      </w:pPr>
    </w:p>
    <w:p w14:paraId="208E3A5F" w14:textId="77777777" w:rsidR="0031759D" w:rsidRPr="0031759D" w:rsidRDefault="0031759D" w:rsidP="0031759D">
      <w:pPr>
        <w:numPr>
          <w:ilvl w:val="0"/>
          <w:numId w:val="7"/>
        </w:numPr>
        <w:spacing w:after="0" w:line="360" w:lineRule="auto"/>
        <w:ind w:left="778"/>
        <w:jc w:val="both"/>
        <w:rPr>
          <w:rFonts w:ascii="Arial" w:eastAsia="Times New Roman" w:hAnsi="Arial" w:cs="Arial"/>
          <w:sz w:val="20"/>
          <w:szCs w:val="20"/>
        </w:rPr>
      </w:pPr>
      <w:r w:rsidRPr="0031759D">
        <w:rPr>
          <w:rFonts w:ascii="Arial" w:eastAsia="Times New Roman" w:hAnsi="Arial" w:cs="Arial"/>
          <w:sz w:val="20"/>
          <w:szCs w:val="20"/>
        </w:rPr>
        <w:t xml:space="preserve">Check with a marine expert to assess the exposure to the Longshore Act and whether or not coverage is required.  Longshore is very employee-friendly.  The chance that an employee will qualify for longshore benefits is in the employee’s favor.  Due to the significant criminal and civil penalties and robust benefits under longshore, do not overlook adding this coverage to the insurance policy by endorsement even if the exposure is remote.  </w:t>
      </w:r>
    </w:p>
    <w:p w14:paraId="0B62006B" w14:textId="77777777" w:rsidR="0031759D" w:rsidRPr="00EB587A" w:rsidRDefault="0031759D" w:rsidP="0031759D">
      <w:pPr>
        <w:spacing w:after="0" w:line="240" w:lineRule="auto"/>
        <w:rPr>
          <w:rFonts w:ascii="Arial" w:eastAsia="Times New Roman" w:hAnsi="Arial" w:cs="Arial"/>
          <w:i/>
          <w:sz w:val="20"/>
          <w:szCs w:val="20"/>
        </w:rPr>
      </w:pPr>
    </w:p>
    <w:p w14:paraId="49B6BB4C" w14:textId="77777777" w:rsidR="0031759D" w:rsidRPr="0031759D" w:rsidRDefault="00EB587A" w:rsidP="0044353A">
      <w:pPr>
        <w:spacing w:after="0" w:line="360" w:lineRule="auto"/>
        <w:jc w:val="both"/>
        <w:rPr>
          <w:rFonts w:ascii="Arial" w:eastAsia="Times New Roman" w:hAnsi="Arial" w:cs="Arial"/>
          <w:sz w:val="20"/>
          <w:szCs w:val="20"/>
        </w:rPr>
      </w:pPr>
      <w:r w:rsidRPr="00EB587A">
        <w:rPr>
          <w:rFonts w:ascii="Arial" w:eastAsia="Times New Roman" w:hAnsi="Arial" w:cs="Arial"/>
          <w:i/>
          <w:sz w:val="20"/>
          <w:szCs w:val="20"/>
        </w:rPr>
        <w:t xml:space="preserve">Authors Note: </w:t>
      </w:r>
      <w:r w:rsidR="0031759D" w:rsidRPr="00EB587A">
        <w:rPr>
          <w:rFonts w:ascii="Arial" w:eastAsia="Times New Roman" w:hAnsi="Arial" w:cs="Arial"/>
          <w:i/>
          <w:sz w:val="20"/>
          <w:szCs w:val="20"/>
        </w:rPr>
        <w:t xml:space="preserve">Information in this outline is provided as a reference only.  While I strive for accuracy, the workers compensation world is constantly changing.  Consultation with the governing authority or an attorney for verification is advised. </w:t>
      </w:r>
    </w:p>
    <w:p w14:paraId="023C35D2" w14:textId="77777777" w:rsidR="00684A70" w:rsidRPr="0031759D" w:rsidRDefault="00684A70" w:rsidP="0031759D"/>
    <w:sectPr w:rsidR="00684A70" w:rsidRPr="0031759D" w:rsidSect="00AD5510">
      <w:headerReference w:type="default" r:id="rId16"/>
      <w:footerReference w:type="default" r:id="rId17"/>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6C540" w14:textId="77777777" w:rsidR="008474DB" w:rsidRDefault="008474DB" w:rsidP="00616EF1">
      <w:pPr>
        <w:spacing w:after="0" w:line="240" w:lineRule="auto"/>
      </w:pPr>
      <w:r>
        <w:separator/>
      </w:r>
    </w:p>
  </w:endnote>
  <w:endnote w:type="continuationSeparator" w:id="0">
    <w:p w14:paraId="7CE33813" w14:textId="77777777" w:rsidR="008474DB" w:rsidRDefault="008474DB" w:rsidP="0061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9C3CC" w14:textId="77777777" w:rsidR="008474DB" w:rsidRPr="00BE01FD" w:rsidRDefault="008474DB" w:rsidP="00DE46B1">
    <w:pPr>
      <w:pStyle w:val="Footer"/>
      <w:pBdr>
        <w:top w:val="single" w:sz="4" w:space="1" w:color="auto"/>
      </w:pBdr>
      <w:tabs>
        <w:tab w:val="clear" w:pos="4320"/>
        <w:tab w:val="clear" w:pos="8640"/>
        <w:tab w:val="center" w:pos="5490"/>
        <w:tab w:val="right" w:pos="9360"/>
      </w:tabs>
      <w:rPr>
        <w:rFonts w:ascii="Arial" w:hAnsi="Arial"/>
        <w:sz w:val="16"/>
      </w:rPr>
    </w:pPr>
    <w:r w:rsidRPr="00CE3DF2">
      <w:rPr>
        <w:rFonts w:ascii="Arial" w:hAnsi="Arial"/>
        <w:sz w:val="16"/>
      </w:rPr>
      <w:t>Copyright-Cannot be duplicated without Permission</w:t>
    </w:r>
    <w:r>
      <w:rPr>
        <w:rFonts w:ascii="Arial" w:hAnsi="Arial"/>
        <w:sz w:val="16"/>
      </w:rPr>
      <w:t xml:space="preserve"> 2-18 Edition</w:t>
    </w:r>
    <w:r w:rsidRPr="00CE3DF2">
      <w:rPr>
        <w:rFonts w:ascii="Arial" w:hAnsi="Arial"/>
        <w:sz w:val="16"/>
      </w:rPr>
      <w:tab/>
    </w:r>
    <w:r>
      <w:rPr>
        <w:rFonts w:ascii="Arial" w:hAnsi="Arial"/>
        <w:sz w:val="16"/>
      </w:rPr>
      <w:tab/>
    </w:r>
    <w:r w:rsidRPr="00CE3DF2">
      <w:rPr>
        <w:rFonts w:ascii="Arial" w:hAnsi="Arial"/>
        <w:sz w:val="16"/>
      </w:rPr>
      <w:t xml:space="preserve">Page </w:t>
    </w:r>
    <w:r w:rsidRPr="00CE3DF2">
      <w:rPr>
        <w:rStyle w:val="PageNumber"/>
        <w:rFonts w:ascii="Arial" w:eastAsiaTheme="majorEastAsia" w:hAnsi="Arial"/>
        <w:sz w:val="16"/>
      </w:rPr>
      <w:fldChar w:fldCharType="begin"/>
    </w:r>
    <w:r w:rsidRPr="00CE3DF2">
      <w:rPr>
        <w:rStyle w:val="PageNumber"/>
        <w:rFonts w:ascii="Arial" w:eastAsiaTheme="majorEastAsia" w:hAnsi="Arial"/>
        <w:sz w:val="16"/>
      </w:rPr>
      <w:instrText xml:space="preserve"> PAGE </w:instrText>
    </w:r>
    <w:r w:rsidRPr="00CE3DF2">
      <w:rPr>
        <w:rStyle w:val="PageNumber"/>
        <w:rFonts w:ascii="Arial" w:eastAsiaTheme="majorEastAsia" w:hAnsi="Arial"/>
        <w:sz w:val="16"/>
      </w:rPr>
      <w:fldChar w:fldCharType="separate"/>
    </w:r>
    <w:r>
      <w:rPr>
        <w:rStyle w:val="PageNumber"/>
        <w:rFonts w:ascii="Arial" w:eastAsiaTheme="majorEastAsia" w:hAnsi="Arial"/>
        <w:noProof/>
        <w:sz w:val="16"/>
      </w:rPr>
      <w:t>26</w:t>
    </w:r>
    <w:r w:rsidRPr="00CE3DF2">
      <w:rPr>
        <w:rStyle w:val="PageNumber"/>
        <w:rFonts w:ascii="Arial" w:eastAsiaTheme="majorEastAsia"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03233" w14:textId="77777777" w:rsidR="008474DB" w:rsidRDefault="008474DB" w:rsidP="00616EF1">
      <w:pPr>
        <w:spacing w:after="0" w:line="240" w:lineRule="auto"/>
      </w:pPr>
      <w:r>
        <w:separator/>
      </w:r>
    </w:p>
  </w:footnote>
  <w:footnote w:type="continuationSeparator" w:id="0">
    <w:p w14:paraId="213F3736" w14:textId="77777777" w:rsidR="008474DB" w:rsidRDefault="008474DB" w:rsidP="00616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CA773" w14:textId="77777777" w:rsidR="008474DB" w:rsidRPr="000F6269" w:rsidRDefault="008474DB" w:rsidP="00DE46B1">
    <w:pPr>
      <w:pStyle w:val="Header"/>
      <w:pBdr>
        <w:between w:val="single" w:sz="4" w:space="1" w:color="auto"/>
      </w:pBdr>
      <w:jc w:val="right"/>
      <w:rPr>
        <w:rFonts w:ascii="Arial" w:hAnsi="Arial"/>
        <w:sz w:val="16"/>
        <w:szCs w:val="16"/>
      </w:rPr>
    </w:pPr>
    <w:r>
      <w:rPr>
        <w:rFonts w:ascii="Arial" w:hAnsi="Arial"/>
        <w:noProof/>
        <w:sz w:val="16"/>
        <w:szCs w:val="16"/>
      </w:rPr>
      <w:drawing>
        <wp:anchor distT="0" distB="0" distL="114300" distR="114300" simplePos="0" relativeHeight="251659264" behindDoc="0" locked="0" layoutInCell="1" allowOverlap="0" wp14:anchorId="15725FCE" wp14:editId="5FD2105D">
          <wp:simplePos x="0" y="0"/>
          <wp:positionH relativeFrom="column">
            <wp:posOffset>5581650</wp:posOffset>
          </wp:positionH>
          <wp:positionV relativeFrom="paragraph">
            <wp:posOffset>-114300</wp:posOffset>
          </wp:positionV>
          <wp:extent cx="466725" cy="49530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6"/>
        <w:szCs w:val="16"/>
      </w:rPr>
      <w:t>Workers Compensation Extraterritorial Issues</w:t>
    </w:r>
  </w:p>
  <w:p w14:paraId="3D80D752" w14:textId="77777777" w:rsidR="008474DB" w:rsidRPr="00DE46B1" w:rsidRDefault="008474DB" w:rsidP="00DE46B1">
    <w:pPr>
      <w:pStyle w:val="Header"/>
      <w:pBdr>
        <w:between w:val="single" w:sz="4" w:space="1" w:color="auto"/>
      </w:pBdr>
      <w:jc w:val="right"/>
      <w:rPr>
        <w:i/>
        <w:iCs/>
      </w:rPr>
    </w:pPr>
    <w:r w:rsidRPr="00A4696C">
      <w:rPr>
        <w:rFonts w:ascii="Arial" w:hAnsi="Arial"/>
        <w:i/>
        <w:iCs/>
        <w:sz w:val="16"/>
        <w:szCs w:val="16"/>
      </w:rPr>
      <w:t>Partnering People with Knowledge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431CE"/>
    <w:multiLevelType w:val="hybridMultilevel"/>
    <w:tmpl w:val="DACA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20121"/>
    <w:multiLevelType w:val="hybridMultilevel"/>
    <w:tmpl w:val="FAC036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B03251D"/>
    <w:multiLevelType w:val="hybridMultilevel"/>
    <w:tmpl w:val="2B44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77618"/>
    <w:multiLevelType w:val="hybridMultilevel"/>
    <w:tmpl w:val="8B96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C0B96"/>
    <w:multiLevelType w:val="hybridMultilevel"/>
    <w:tmpl w:val="3B42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C2C77"/>
    <w:multiLevelType w:val="hybridMultilevel"/>
    <w:tmpl w:val="F75E8E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4B04DD"/>
    <w:multiLevelType w:val="hybridMultilevel"/>
    <w:tmpl w:val="898E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D0875"/>
    <w:multiLevelType w:val="hybridMultilevel"/>
    <w:tmpl w:val="5044D9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E90F62"/>
    <w:multiLevelType w:val="hybridMultilevel"/>
    <w:tmpl w:val="A35E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B6EAE"/>
    <w:multiLevelType w:val="hybridMultilevel"/>
    <w:tmpl w:val="56463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11A18"/>
    <w:multiLevelType w:val="hybridMultilevel"/>
    <w:tmpl w:val="67FE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A40CB"/>
    <w:multiLevelType w:val="multilevel"/>
    <w:tmpl w:val="D436A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85405EE"/>
    <w:multiLevelType w:val="hybridMultilevel"/>
    <w:tmpl w:val="4800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23EB9"/>
    <w:multiLevelType w:val="hybridMultilevel"/>
    <w:tmpl w:val="128E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16279"/>
    <w:multiLevelType w:val="hybridMultilevel"/>
    <w:tmpl w:val="F798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B1E67"/>
    <w:multiLevelType w:val="hybridMultilevel"/>
    <w:tmpl w:val="A1DE6D08"/>
    <w:lvl w:ilvl="0" w:tplc="6830632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52448"/>
    <w:multiLevelType w:val="hybridMultilevel"/>
    <w:tmpl w:val="32B816B4"/>
    <w:lvl w:ilvl="0" w:tplc="433CC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E755D9"/>
    <w:multiLevelType w:val="hybridMultilevel"/>
    <w:tmpl w:val="727205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8339FC"/>
    <w:multiLevelType w:val="hybridMultilevel"/>
    <w:tmpl w:val="5C0EE82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5A64CB0"/>
    <w:multiLevelType w:val="hybridMultilevel"/>
    <w:tmpl w:val="7C44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F7078F"/>
    <w:multiLevelType w:val="hybridMultilevel"/>
    <w:tmpl w:val="3F54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2080F"/>
    <w:multiLevelType w:val="hybridMultilevel"/>
    <w:tmpl w:val="D2A6B6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84590F"/>
    <w:multiLevelType w:val="hybridMultilevel"/>
    <w:tmpl w:val="ACBC5A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7EA1D8E"/>
    <w:multiLevelType w:val="hybridMultilevel"/>
    <w:tmpl w:val="196E12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D64CBB"/>
    <w:multiLevelType w:val="hybridMultilevel"/>
    <w:tmpl w:val="EA86D8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21"/>
  </w:num>
  <w:num w:numId="3">
    <w:abstractNumId w:val="23"/>
  </w:num>
  <w:num w:numId="4">
    <w:abstractNumId w:val="5"/>
  </w:num>
  <w:num w:numId="5">
    <w:abstractNumId w:val="24"/>
  </w:num>
  <w:num w:numId="6">
    <w:abstractNumId w:val="22"/>
  </w:num>
  <w:num w:numId="7">
    <w:abstractNumId w:val="18"/>
  </w:num>
  <w:num w:numId="8">
    <w:abstractNumId w:val="17"/>
  </w:num>
  <w:num w:numId="9">
    <w:abstractNumId w:val="8"/>
  </w:num>
  <w:num w:numId="10">
    <w:abstractNumId w:val="3"/>
  </w:num>
  <w:num w:numId="11">
    <w:abstractNumId w:val="13"/>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4"/>
  </w:num>
  <w:num w:numId="16">
    <w:abstractNumId w:val="0"/>
  </w:num>
  <w:num w:numId="17">
    <w:abstractNumId w:val="9"/>
  </w:num>
  <w:num w:numId="18">
    <w:abstractNumId w:val="15"/>
  </w:num>
  <w:num w:numId="19">
    <w:abstractNumId w:val="16"/>
  </w:num>
  <w:num w:numId="20">
    <w:abstractNumId w:val="1"/>
  </w:num>
  <w:num w:numId="21">
    <w:abstractNumId w:val="6"/>
  </w:num>
  <w:num w:numId="22">
    <w:abstractNumId w:val="2"/>
  </w:num>
  <w:num w:numId="23">
    <w:abstractNumId w:val="14"/>
  </w:num>
  <w:num w:numId="24">
    <w:abstractNumId w:val="20"/>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265"/>
    <w:rsid w:val="00000812"/>
    <w:rsid w:val="000032E6"/>
    <w:rsid w:val="000115CA"/>
    <w:rsid w:val="00015216"/>
    <w:rsid w:val="00023D53"/>
    <w:rsid w:val="0002547C"/>
    <w:rsid w:val="00030945"/>
    <w:rsid w:val="000310BF"/>
    <w:rsid w:val="00032EF4"/>
    <w:rsid w:val="000375D9"/>
    <w:rsid w:val="000558E5"/>
    <w:rsid w:val="0006577E"/>
    <w:rsid w:val="00073093"/>
    <w:rsid w:val="00077F19"/>
    <w:rsid w:val="00081058"/>
    <w:rsid w:val="000836B8"/>
    <w:rsid w:val="0009233C"/>
    <w:rsid w:val="00096BD5"/>
    <w:rsid w:val="0009721F"/>
    <w:rsid w:val="000A6814"/>
    <w:rsid w:val="000B1033"/>
    <w:rsid w:val="000B1F4F"/>
    <w:rsid w:val="000C0259"/>
    <w:rsid w:val="000C0502"/>
    <w:rsid w:val="000C06BC"/>
    <w:rsid w:val="000C335E"/>
    <w:rsid w:val="000C3477"/>
    <w:rsid w:val="000C358C"/>
    <w:rsid w:val="000E2637"/>
    <w:rsid w:val="000F4035"/>
    <w:rsid w:val="000F4FDC"/>
    <w:rsid w:val="00106086"/>
    <w:rsid w:val="00112405"/>
    <w:rsid w:val="00117999"/>
    <w:rsid w:val="00121D8A"/>
    <w:rsid w:val="00134661"/>
    <w:rsid w:val="00145C7D"/>
    <w:rsid w:val="00147BC3"/>
    <w:rsid w:val="00154880"/>
    <w:rsid w:val="0015512D"/>
    <w:rsid w:val="0016027D"/>
    <w:rsid w:val="00162A9D"/>
    <w:rsid w:val="0017578F"/>
    <w:rsid w:val="00176570"/>
    <w:rsid w:val="00184A3A"/>
    <w:rsid w:val="00184B36"/>
    <w:rsid w:val="00185F6C"/>
    <w:rsid w:val="00186A06"/>
    <w:rsid w:val="00195A00"/>
    <w:rsid w:val="0019613E"/>
    <w:rsid w:val="001B29D6"/>
    <w:rsid w:val="001B6DAB"/>
    <w:rsid w:val="001B7B8B"/>
    <w:rsid w:val="001C18E2"/>
    <w:rsid w:val="001C6173"/>
    <w:rsid w:val="001D48AF"/>
    <w:rsid w:val="001F398B"/>
    <w:rsid w:val="001F40CF"/>
    <w:rsid w:val="00200B15"/>
    <w:rsid w:val="00202270"/>
    <w:rsid w:val="00210F21"/>
    <w:rsid w:val="002231AE"/>
    <w:rsid w:val="00223B91"/>
    <w:rsid w:val="00223E9F"/>
    <w:rsid w:val="002251A5"/>
    <w:rsid w:val="00225860"/>
    <w:rsid w:val="00234DBE"/>
    <w:rsid w:val="0025453C"/>
    <w:rsid w:val="002679D4"/>
    <w:rsid w:val="00272BC2"/>
    <w:rsid w:val="002771D7"/>
    <w:rsid w:val="0028198D"/>
    <w:rsid w:val="0028415D"/>
    <w:rsid w:val="00284ACE"/>
    <w:rsid w:val="002902E2"/>
    <w:rsid w:val="00293797"/>
    <w:rsid w:val="00295ECD"/>
    <w:rsid w:val="002A63AC"/>
    <w:rsid w:val="002A6802"/>
    <w:rsid w:val="002B5715"/>
    <w:rsid w:val="002D2FC0"/>
    <w:rsid w:val="002E1FD3"/>
    <w:rsid w:val="002E4256"/>
    <w:rsid w:val="002E55AE"/>
    <w:rsid w:val="002E6E1F"/>
    <w:rsid w:val="002F16D7"/>
    <w:rsid w:val="002F2B20"/>
    <w:rsid w:val="002F3937"/>
    <w:rsid w:val="002F78C7"/>
    <w:rsid w:val="00300525"/>
    <w:rsid w:val="00301BAD"/>
    <w:rsid w:val="003070BB"/>
    <w:rsid w:val="003149E3"/>
    <w:rsid w:val="0031759D"/>
    <w:rsid w:val="003209CF"/>
    <w:rsid w:val="00322BB2"/>
    <w:rsid w:val="00327705"/>
    <w:rsid w:val="003401AF"/>
    <w:rsid w:val="00341CFD"/>
    <w:rsid w:val="003627D2"/>
    <w:rsid w:val="0036288A"/>
    <w:rsid w:val="003657CF"/>
    <w:rsid w:val="00370CB8"/>
    <w:rsid w:val="0037471B"/>
    <w:rsid w:val="00380FB8"/>
    <w:rsid w:val="003922E5"/>
    <w:rsid w:val="0039338D"/>
    <w:rsid w:val="003A0EB4"/>
    <w:rsid w:val="003A5AE1"/>
    <w:rsid w:val="003B015C"/>
    <w:rsid w:val="003B1DB3"/>
    <w:rsid w:val="003C19C4"/>
    <w:rsid w:val="003C1D9D"/>
    <w:rsid w:val="003C62C8"/>
    <w:rsid w:val="003E0334"/>
    <w:rsid w:val="003E1ECF"/>
    <w:rsid w:val="003E3A87"/>
    <w:rsid w:val="003F012B"/>
    <w:rsid w:val="003F791C"/>
    <w:rsid w:val="0040681F"/>
    <w:rsid w:val="004112A7"/>
    <w:rsid w:val="004126ED"/>
    <w:rsid w:val="00412C0C"/>
    <w:rsid w:val="00412FD7"/>
    <w:rsid w:val="00415FBF"/>
    <w:rsid w:val="00416AD5"/>
    <w:rsid w:val="004171B0"/>
    <w:rsid w:val="00427A89"/>
    <w:rsid w:val="00431EDC"/>
    <w:rsid w:val="00432489"/>
    <w:rsid w:val="004371A9"/>
    <w:rsid w:val="0044353A"/>
    <w:rsid w:val="004529F0"/>
    <w:rsid w:val="00457AFA"/>
    <w:rsid w:val="00462444"/>
    <w:rsid w:val="0046691A"/>
    <w:rsid w:val="00466F21"/>
    <w:rsid w:val="00472E89"/>
    <w:rsid w:val="00480916"/>
    <w:rsid w:val="00480BFE"/>
    <w:rsid w:val="004829BA"/>
    <w:rsid w:val="00487B9A"/>
    <w:rsid w:val="00490184"/>
    <w:rsid w:val="004A0000"/>
    <w:rsid w:val="004A19CB"/>
    <w:rsid w:val="004A1A94"/>
    <w:rsid w:val="004A7700"/>
    <w:rsid w:val="004B3847"/>
    <w:rsid w:val="004B5118"/>
    <w:rsid w:val="004C75F9"/>
    <w:rsid w:val="004D2453"/>
    <w:rsid w:val="004D2E4F"/>
    <w:rsid w:val="004D7236"/>
    <w:rsid w:val="004D7386"/>
    <w:rsid w:val="004E5C08"/>
    <w:rsid w:val="004E715C"/>
    <w:rsid w:val="004F2F37"/>
    <w:rsid w:val="004F36E9"/>
    <w:rsid w:val="004F710C"/>
    <w:rsid w:val="00502C0F"/>
    <w:rsid w:val="0051016A"/>
    <w:rsid w:val="00514532"/>
    <w:rsid w:val="00520662"/>
    <w:rsid w:val="00520B4F"/>
    <w:rsid w:val="00521C7D"/>
    <w:rsid w:val="005221B3"/>
    <w:rsid w:val="0052653E"/>
    <w:rsid w:val="0053014C"/>
    <w:rsid w:val="005348C3"/>
    <w:rsid w:val="00537FFD"/>
    <w:rsid w:val="00542006"/>
    <w:rsid w:val="00554AA8"/>
    <w:rsid w:val="00555EB1"/>
    <w:rsid w:val="0055776D"/>
    <w:rsid w:val="00572353"/>
    <w:rsid w:val="005814E2"/>
    <w:rsid w:val="00583A50"/>
    <w:rsid w:val="00583B36"/>
    <w:rsid w:val="0059151F"/>
    <w:rsid w:val="00593691"/>
    <w:rsid w:val="005B6C02"/>
    <w:rsid w:val="005D00B4"/>
    <w:rsid w:val="005D5EBE"/>
    <w:rsid w:val="005E2A20"/>
    <w:rsid w:val="005E301B"/>
    <w:rsid w:val="005E40F9"/>
    <w:rsid w:val="005E534D"/>
    <w:rsid w:val="005F7153"/>
    <w:rsid w:val="00605762"/>
    <w:rsid w:val="00616EF1"/>
    <w:rsid w:val="00617042"/>
    <w:rsid w:val="00626158"/>
    <w:rsid w:val="00631582"/>
    <w:rsid w:val="006509EA"/>
    <w:rsid w:val="00652B4D"/>
    <w:rsid w:val="00666C5A"/>
    <w:rsid w:val="00684A70"/>
    <w:rsid w:val="00687A82"/>
    <w:rsid w:val="00690759"/>
    <w:rsid w:val="0069588F"/>
    <w:rsid w:val="006A015F"/>
    <w:rsid w:val="006B47DA"/>
    <w:rsid w:val="006B78CA"/>
    <w:rsid w:val="006C1D2C"/>
    <w:rsid w:val="006E2A21"/>
    <w:rsid w:val="006E31C9"/>
    <w:rsid w:val="006E3478"/>
    <w:rsid w:val="006E4100"/>
    <w:rsid w:val="006F46A3"/>
    <w:rsid w:val="007055E6"/>
    <w:rsid w:val="0071423B"/>
    <w:rsid w:val="007162D2"/>
    <w:rsid w:val="00720E65"/>
    <w:rsid w:val="007260F1"/>
    <w:rsid w:val="00726AA2"/>
    <w:rsid w:val="00735A6B"/>
    <w:rsid w:val="007410E3"/>
    <w:rsid w:val="007430F4"/>
    <w:rsid w:val="00753125"/>
    <w:rsid w:val="0076295D"/>
    <w:rsid w:val="007637A0"/>
    <w:rsid w:val="00764D30"/>
    <w:rsid w:val="00771893"/>
    <w:rsid w:val="007753B8"/>
    <w:rsid w:val="00776AF4"/>
    <w:rsid w:val="00783ACB"/>
    <w:rsid w:val="0078652A"/>
    <w:rsid w:val="007870F1"/>
    <w:rsid w:val="00787523"/>
    <w:rsid w:val="007A0012"/>
    <w:rsid w:val="007A6747"/>
    <w:rsid w:val="007A7E99"/>
    <w:rsid w:val="007C1BC9"/>
    <w:rsid w:val="007D0EFC"/>
    <w:rsid w:val="007D1083"/>
    <w:rsid w:val="007E0A6D"/>
    <w:rsid w:val="007F1720"/>
    <w:rsid w:val="007F2CCF"/>
    <w:rsid w:val="007F3BFA"/>
    <w:rsid w:val="007F5483"/>
    <w:rsid w:val="007F64A6"/>
    <w:rsid w:val="0080187C"/>
    <w:rsid w:val="0080535D"/>
    <w:rsid w:val="0080723A"/>
    <w:rsid w:val="00810E25"/>
    <w:rsid w:val="00813553"/>
    <w:rsid w:val="0081579E"/>
    <w:rsid w:val="00815CCD"/>
    <w:rsid w:val="00824B41"/>
    <w:rsid w:val="00830A3C"/>
    <w:rsid w:val="00834D15"/>
    <w:rsid w:val="00844C80"/>
    <w:rsid w:val="008474DB"/>
    <w:rsid w:val="00850142"/>
    <w:rsid w:val="00852E22"/>
    <w:rsid w:val="00853C7C"/>
    <w:rsid w:val="008641E6"/>
    <w:rsid w:val="00864E3B"/>
    <w:rsid w:val="00865C20"/>
    <w:rsid w:val="00866E39"/>
    <w:rsid w:val="00870057"/>
    <w:rsid w:val="00876BAE"/>
    <w:rsid w:val="00876D92"/>
    <w:rsid w:val="00877C64"/>
    <w:rsid w:val="0088057C"/>
    <w:rsid w:val="008909FD"/>
    <w:rsid w:val="008A3AE5"/>
    <w:rsid w:val="008A4E96"/>
    <w:rsid w:val="008B0935"/>
    <w:rsid w:val="008B3BC9"/>
    <w:rsid w:val="008C1B1D"/>
    <w:rsid w:val="008D678B"/>
    <w:rsid w:val="008D723C"/>
    <w:rsid w:val="008E338E"/>
    <w:rsid w:val="008E36F2"/>
    <w:rsid w:val="008E639D"/>
    <w:rsid w:val="008E77BA"/>
    <w:rsid w:val="008F0768"/>
    <w:rsid w:val="008F3CED"/>
    <w:rsid w:val="00901060"/>
    <w:rsid w:val="0090705B"/>
    <w:rsid w:val="009076A9"/>
    <w:rsid w:val="0091114B"/>
    <w:rsid w:val="009130EB"/>
    <w:rsid w:val="009139D6"/>
    <w:rsid w:val="009143E5"/>
    <w:rsid w:val="009144C5"/>
    <w:rsid w:val="00922DE5"/>
    <w:rsid w:val="009233A2"/>
    <w:rsid w:val="009257DE"/>
    <w:rsid w:val="009333D7"/>
    <w:rsid w:val="00934D64"/>
    <w:rsid w:val="00936DF0"/>
    <w:rsid w:val="00943DFE"/>
    <w:rsid w:val="0095510E"/>
    <w:rsid w:val="00955F50"/>
    <w:rsid w:val="009566E4"/>
    <w:rsid w:val="009606F3"/>
    <w:rsid w:val="00975AE2"/>
    <w:rsid w:val="00980B82"/>
    <w:rsid w:val="0098195A"/>
    <w:rsid w:val="009947CB"/>
    <w:rsid w:val="009A1530"/>
    <w:rsid w:val="009A4E26"/>
    <w:rsid w:val="009A6A8E"/>
    <w:rsid w:val="009A73D2"/>
    <w:rsid w:val="009B096F"/>
    <w:rsid w:val="009B1212"/>
    <w:rsid w:val="009B3976"/>
    <w:rsid w:val="009D363D"/>
    <w:rsid w:val="009E0832"/>
    <w:rsid w:val="009F0B79"/>
    <w:rsid w:val="009F4717"/>
    <w:rsid w:val="009F5763"/>
    <w:rsid w:val="009F67DE"/>
    <w:rsid w:val="00A03C6B"/>
    <w:rsid w:val="00A1536F"/>
    <w:rsid w:val="00A20E10"/>
    <w:rsid w:val="00A2267F"/>
    <w:rsid w:val="00A40233"/>
    <w:rsid w:val="00A40E5A"/>
    <w:rsid w:val="00A41FEA"/>
    <w:rsid w:val="00A524C7"/>
    <w:rsid w:val="00A6149B"/>
    <w:rsid w:val="00A6487A"/>
    <w:rsid w:val="00A65D55"/>
    <w:rsid w:val="00A67259"/>
    <w:rsid w:val="00A6792E"/>
    <w:rsid w:val="00A81E83"/>
    <w:rsid w:val="00A864F6"/>
    <w:rsid w:val="00A95124"/>
    <w:rsid w:val="00A9523C"/>
    <w:rsid w:val="00A972EA"/>
    <w:rsid w:val="00A97478"/>
    <w:rsid w:val="00AA0275"/>
    <w:rsid w:val="00AB055E"/>
    <w:rsid w:val="00AB4401"/>
    <w:rsid w:val="00AB5E91"/>
    <w:rsid w:val="00AC12B8"/>
    <w:rsid w:val="00AD5510"/>
    <w:rsid w:val="00AD7F5E"/>
    <w:rsid w:val="00AE3FBF"/>
    <w:rsid w:val="00AE6767"/>
    <w:rsid w:val="00AF0014"/>
    <w:rsid w:val="00AF11A0"/>
    <w:rsid w:val="00AF1861"/>
    <w:rsid w:val="00AF2DF7"/>
    <w:rsid w:val="00AF721D"/>
    <w:rsid w:val="00B04A26"/>
    <w:rsid w:val="00B05BF2"/>
    <w:rsid w:val="00B1493E"/>
    <w:rsid w:val="00B30C29"/>
    <w:rsid w:val="00B31AC8"/>
    <w:rsid w:val="00B52349"/>
    <w:rsid w:val="00B547DD"/>
    <w:rsid w:val="00B61301"/>
    <w:rsid w:val="00B70F71"/>
    <w:rsid w:val="00B70FF4"/>
    <w:rsid w:val="00B751E4"/>
    <w:rsid w:val="00B75CD3"/>
    <w:rsid w:val="00B84198"/>
    <w:rsid w:val="00B9221C"/>
    <w:rsid w:val="00B9251E"/>
    <w:rsid w:val="00BA06AE"/>
    <w:rsid w:val="00BB6275"/>
    <w:rsid w:val="00BD0BC8"/>
    <w:rsid w:val="00BD6089"/>
    <w:rsid w:val="00BE01FD"/>
    <w:rsid w:val="00BF259B"/>
    <w:rsid w:val="00BF2D40"/>
    <w:rsid w:val="00BF6CFE"/>
    <w:rsid w:val="00BF79C1"/>
    <w:rsid w:val="00BF7B8C"/>
    <w:rsid w:val="00C01360"/>
    <w:rsid w:val="00C11564"/>
    <w:rsid w:val="00C12860"/>
    <w:rsid w:val="00C3014B"/>
    <w:rsid w:val="00C3412D"/>
    <w:rsid w:val="00C40F12"/>
    <w:rsid w:val="00C44E50"/>
    <w:rsid w:val="00C45541"/>
    <w:rsid w:val="00C45ADB"/>
    <w:rsid w:val="00C45AEE"/>
    <w:rsid w:val="00C53CEF"/>
    <w:rsid w:val="00C564F2"/>
    <w:rsid w:val="00C662D5"/>
    <w:rsid w:val="00C70194"/>
    <w:rsid w:val="00C708B4"/>
    <w:rsid w:val="00C70FF7"/>
    <w:rsid w:val="00C85964"/>
    <w:rsid w:val="00C87744"/>
    <w:rsid w:val="00C93834"/>
    <w:rsid w:val="00C9640A"/>
    <w:rsid w:val="00C97EEB"/>
    <w:rsid w:val="00CA250E"/>
    <w:rsid w:val="00CB0E84"/>
    <w:rsid w:val="00CB3C16"/>
    <w:rsid w:val="00CD16D9"/>
    <w:rsid w:val="00CE5265"/>
    <w:rsid w:val="00CF24D4"/>
    <w:rsid w:val="00D22105"/>
    <w:rsid w:val="00D24D3E"/>
    <w:rsid w:val="00D2560A"/>
    <w:rsid w:val="00D2718E"/>
    <w:rsid w:val="00D34416"/>
    <w:rsid w:val="00D34C63"/>
    <w:rsid w:val="00D350A7"/>
    <w:rsid w:val="00D404CC"/>
    <w:rsid w:val="00D5135A"/>
    <w:rsid w:val="00D6761E"/>
    <w:rsid w:val="00D70DF3"/>
    <w:rsid w:val="00D722AA"/>
    <w:rsid w:val="00D7559C"/>
    <w:rsid w:val="00D80027"/>
    <w:rsid w:val="00D81070"/>
    <w:rsid w:val="00D835F2"/>
    <w:rsid w:val="00D85504"/>
    <w:rsid w:val="00D870D6"/>
    <w:rsid w:val="00D934B4"/>
    <w:rsid w:val="00DA2EF6"/>
    <w:rsid w:val="00DA34E1"/>
    <w:rsid w:val="00DA4AC7"/>
    <w:rsid w:val="00DA6691"/>
    <w:rsid w:val="00DB201F"/>
    <w:rsid w:val="00DB208F"/>
    <w:rsid w:val="00DB48F7"/>
    <w:rsid w:val="00DB5FEF"/>
    <w:rsid w:val="00DC16AA"/>
    <w:rsid w:val="00DC5751"/>
    <w:rsid w:val="00DC5D57"/>
    <w:rsid w:val="00DD02FD"/>
    <w:rsid w:val="00DD2243"/>
    <w:rsid w:val="00DD723A"/>
    <w:rsid w:val="00DE46B1"/>
    <w:rsid w:val="00DE57D1"/>
    <w:rsid w:val="00DF1D89"/>
    <w:rsid w:val="00E01354"/>
    <w:rsid w:val="00E01DB0"/>
    <w:rsid w:val="00E12066"/>
    <w:rsid w:val="00E1373A"/>
    <w:rsid w:val="00E15967"/>
    <w:rsid w:val="00E1612D"/>
    <w:rsid w:val="00E23253"/>
    <w:rsid w:val="00E26C72"/>
    <w:rsid w:val="00E339CF"/>
    <w:rsid w:val="00E341F1"/>
    <w:rsid w:val="00E34582"/>
    <w:rsid w:val="00E3616C"/>
    <w:rsid w:val="00E361D5"/>
    <w:rsid w:val="00E47968"/>
    <w:rsid w:val="00E521B4"/>
    <w:rsid w:val="00E527C2"/>
    <w:rsid w:val="00E54409"/>
    <w:rsid w:val="00E56019"/>
    <w:rsid w:val="00E62FAB"/>
    <w:rsid w:val="00E72523"/>
    <w:rsid w:val="00E727FC"/>
    <w:rsid w:val="00E75CB9"/>
    <w:rsid w:val="00E8326F"/>
    <w:rsid w:val="00E86301"/>
    <w:rsid w:val="00E92288"/>
    <w:rsid w:val="00E9665A"/>
    <w:rsid w:val="00EA36CE"/>
    <w:rsid w:val="00EA79B3"/>
    <w:rsid w:val="00EB114F"/>
    <w:rsid w:val="00EB587A"/>
    <w:rsid w:val="00EC0AF3"/>
    <w:rsid w:val="00EC3CA7"/>
    <w:rsid w:val="00ED798E"/>
    <w:rsid w:val="00EE2E19"/>
    <w:rsid w:val="00EE748A"/>
    <w:rsid w:val="00EF48CD"/>
    <w:rsid w:val="00EF6748"/>
    <w:rsid w:val="00F02033"/>
    <w:rsid w:val="00F0465B"/>
    <w:rsid w:val="00F0517A"/>
    <w:rsid w:val="00F069BB"/>
    <w:rsid w:val="00F14619"/>
    <w:rsid w:val="00F15AA7"/>
    <w:rsid w:val="00F21872"/>
    <w:rsid w:val="00F30BF1"/>
    <w:rsid w:val="00F4210D"/>
    <w:rsid w:val="00F468E3"/>
    <w:rsid w:val="00F47CA1"/>
    <w:rsid w:val="00F601A9"/>
    <w:rsid w:val="00F60CAE"/>
    <w:rsid w:val="00F7146E"/>
    <w:rsid w:val="00F744B6"/>
    <w:rsid w:val="00F8090F"/>
    <w:rsid w:val="00F871A3"/>
    <w:rsid w:val="00F90A60"/>
    <w:rsid w:val="00F9323C"/>
    <w:rsid w:val="00F9556C"/>
    <w:rsid w:val="00F96E5D"/>
    <w:rsid w:val="00FA30A7"/>
    <w:rsid w:val="00FA4DF3"/>
    <w:rsid w:val="00FA59FE"/>
    <w:rsid w:val="00FB40C2"/>
    <w:rsid w:val="00FB6154"/>
    <w:rsid w:val="00FC1F7F"/>
    <w:rsid w:val="00FC5A8C"/>
    <w:rsid w:val="00FD51D9"/>
    <w:rsid w:val="00FD7697"/>
    <w:rsid w:val="00FD7AE0"/>
    <w:rsid w:val="00FE29F5"/>
    <w:rsid w:val="00FF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7105"/>
    <o:shapelayout v:ext="edit">
      <o:idmap v:ext="edit" data="1"/>
    </o:shapelayout>
  </w:shapeDefaults>
  <w:decimalSymbol w:val="."/>
  <w:listSeparator w:val=","/>
  <w14:docId w14:val="340C0BE7"/>
  <w15:docId w15:val="{AB0D0819-DEFC-4F2F-864A-475CDABB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52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52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1759D"/>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unhideWhenUsed/>
    <w:qFormat/>
    <w:rsid w:val="003175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2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E5265"/>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rsid w:val="00CE526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E5265"/>
    <w:rPr>
      <w:rFonts w:ascii="Times New Roman" w:eastAsia="Times New Roman" w:hAnsi="Times New Roman" w:cs="Times New Roman"/>
      <w:sz w:val="24"/>
      <w:szCs w:val="24"/>
    </w:rPr>
  </w:style>
  <w:style w:type="character" w:styleId="PageNumber">
    <w:name w:val="page number"/>
    <w:basedOn w:val="DefaultParagraphFont"/>
    <w:rsid w:val="00CE5265"/>
    <w:rPr>
      <w:rFonts w:cs="Times New Roman"/>
    </w:rPr>
  </w:style>
  <w:style w:type="paragraph" w:styleId="Header">
    <w:name w:val="header"/>
    <w:basedOn w:val="Normal"/>
    <w:link w:val="HeaderChar"/>
    <w:uiPriority w:val="99"/>
    <w:rsid w:val="00CE526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E526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5265"/>
    <w:rPr>
      <w:color w:val="0000FF" w:themeColor="hyperlink"/>
      <w:u w:val="single"/>
    </w:rPr>
  </w:style>
  <w:style w:type="paragraph" w:styleId="ListParagraph">
    <w:name w:val="List Paragraph"/>
    <w:basedOn w:val="Normal"/>
    <w:uiPriority w:val="34"/>
    <w:qFormat/>
    <w:rsid w:val="00CE5265"/>
    <w:pPr>
      <w:ind w:left="720"/>
      <w:contextualSpacing/>
    </w:pPr>
  </w:style>
  <w:style w:type="paragraph" w:styleId="BodyText">
    <w:name w:val="Body Text"/>
    <w:basedOn w:val="Normal"/>
    <w:link w:val="BodyTextChar"/>
    <w:rsid w:val="00CE5265"/>
    <w:pPr>
      <w:spacing w:after="0" w:line="240" w:lineRule="auto"/>
    </w:pPr>
    <w:rPr>
      <w:rFonts w:ascii="Tahoma" w:eastAsia="Times New Roman" w:hAnsi="Tahoma" w:cs="Tahoma"/>
      <w:sz w:val="16"/>
      <w:szCs w:val="20"/>
    </w:rPr>
  </w:style>
  <w:style w:type="character" w:customStyle="1" w:styleId="BodyTextChar">
    <w:name w:val="Body Text Char"/>
    <w:basedOn w:val="DefaultParagraphFont"/>
    <w:link w:val="BodyText"/>
    <w:rsid w:val="00CE5265"/>
    <w:rPr>
      <w:rFonts w:ascii="Tahoma" w:eastAsia="Times New Roman" w:hAnsi="Tahoma" w:cs="Tahoma"/>
      <w:sz w:val="16"/>
      <w:szCs w:val="20"/>
    </w:rPr>
  </w:style>
  <w:style w:type="character" w:customStyle="1" w:styleId="sphighlight1">
    <w:name w:val="sphighlight1"/>
    <w:basedOn w:val="DefaultParagraphFont"/>
    <w:rsid w:val="002B5715"/>
    <w:rPr>
      <w:shd w:val="clear" w:color="auto" w:fill="FBECCA"/>
    </w:rPr>
  </w:style>
  <w:style w:type="paragraph" w:styleId="NormalWeb">
    <w:name w:val="Normal (Web)"/>
    <w:basedOn w:val="Normal"/>
    <w:uiPriority w:val="99"/>
    <w:unhideWhenUsed/>
    <w:rsid w:val="00E521B4"/>
    <w:pPr>
      <w:spacing w:after="36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1070"/>
    <w:rPr>
      <w:rFonts w:ascii="Times New Roman" w:hAnsi="Times New Roman" w:cs="Times New Roman" w:hint="default"/>
      <w:b/>
      <w:bCs/>
    </w:rPr>
  </w:style>
  <w:style w:type="character" w:styleId="FollowedHyperlink">
    <w:name w:val="FollowedHyperlink"/>
    <w:basedOn w:val="DefaultParagraphFont"/>
    <w:uiPriority w:val="99"/>
    <w:semiHidden/>
    <w:unhideWhenUsed/>
    <w:rsid w:val="00E01DB0"/>
    <w:rPr>
      <w:color w:val="800080" w:themeColor="followedHyperlink"/>
      <w:u w:val="single"/>
    </w:rPr>
  </w:style>
  <w:style w:type="character" w:customStyle="1" w:styleId="Heading3Char">
    <w:name w:val="Heading 3 Char"/>
    <w:basedOn w:val="DefaultParagraphFont"/>
    <w:link w:val="Heading3"/>
    <w:rsid w:val="0031759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31759D"/>
    <w:rPr>
      <w:rFonts w:asciiTheme="majorHAnsi" w:eastAsiaTheme="majorEastAsia" w:hAnsiTheme="majorHAnsi" w:cstheme="majorBidi"/>
      <w:b/>
      <w:bCs/>
      <w:i/>
      <w:iCs/>
      <w:color w:val="4F81BD" w:themeColor="accent1"/>
    </w:rPr>
  </w:style>
  <w:style w:type="character" w:customStyle="1" w:styleId="note">
    <w:name w:val="note"/>
    <w:basedOn w:val="DefaultParagraphFont"/>
    <w:rsid w:val="0031759D"/>
    <w:rPr>
      <w:rFonts w:cs="Times New Roman"/>
    </w:rPr>
  </w:style>
  <w:style w:type="paragraph" w:customStyle="1" w:styleId="Normal1">
    <w:name w:val="Normal1"/>
    <w:basedOn w:val="Normal"/>
    <w:rsid w:val="0031759D"/>
    <w:pPr>
      <w:spacing w:before="100" w:beforeAutospacing="1" w:after="100" w:afterAutospacing="1" w:line="240" w:lineRule="auto"/>
    </w:pPr>
    <w:rPr>
      <w:rFonts w:ascii="Arial" w:eastAsia="Times New Roman" w:hAnsi="Arial" w:cs="Arial"/>
      <w:color w:val="000000"/>
      <w:sz w:val="19"/>
      <w:szCs w:val="19"/>
    </w:rPr>
  </w:style>
  <w:style w:type="character" w:styleId="CommentReference">
    <w:name w:val="annotation reference"/>
    <w:basedOn w:val="DefaultParagraphFont"/>
    <w:uiPriority w:val="99"/>
    <w:rsid w:val="0031759D"/>
    <w:rPr>
      <w:rFonts w:cs="Times New Roman"/>
      <w:sz w:val="16"/>
      <w:szCs w:val="16"/>
    </w:rPr>
  </w:style>
  <w:style w:type="paragraph" w:styleId="CommentText">
    <w:name w:val="annotation text"/>
    <w:basedOn w:val="Normal"/>
    <w:link w:val="CommentTextChar"/>
    <w:rsid w:val="0031759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1759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17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59D"/>
    <w:rPr>
      <w:rFonts w:ascii="Tahoma" w:hAnsi="Tahoma" w:cs="Tahoma"/>
      <w:sz w:val="16"/>
      <w:szCs w:val="16"/>
    </w:rPr>
  </w:style>
  <w:style w:type="paragraph" w:styleId="Revision">
    <w:name w:val="Revision"/>
    <w:hidden/>
    <w:uiPriority w:val="99"/>
    <w:semiHidden/>
    <w:rsid w:val="0031759D"/>
    <w:pPr>
      <w:spacing w:after="0" w:line="240" w:lineRule="auto"/>
    </w:pPr>
  </w:style>
  <w:style w:type="paragraph" w:customStyle="1" w:styleId="TeXt">
    <w:name w:val="TeXt"/>
    <w:basedOn w:val="Normal"/>
    <w:link w:val="TeXtChar"/>
    <w:qFormat/>
    <w:rsid w:val="0031759D"/>
    <w:pPr>
      <w:spacing w:after="0" w:line="240" w:lineRule="auto"/>
      <w:jc w:val="both"/>
    </w:pPr>
    <w:rPr>
      <w:rFonts w:ascii="Century Gothic" w:eastAsia="Times New Roman" w:hAnsi="Century Gothic" w:cs="Times New Roman"/>
      <w:szCs w:val="24"/>
    </w:rPr>
  </w:style>
  <w:style w:type="character" w:customStyle="1" w:styleId="TeXtChar">
    <w:name w:val="TeXt Char"/>
    <w:basedOn w:val="DefaultParagraphFont"/>
    <w:link w:val="TeXt"/>
    <w:locked/>
    <w:rsid w:val="0031759D"/>
    <w:rPr>
      <w:rFonts w:ascii="Century Gothic" w:eastAsia="Times New Roman" w:hAnsi="Century Gothic" w:cs="Times New Roman"/>
      <w:szCs w:val="24"/>
    </w:rPr>
  </w:style>
  <w:style w:type="paragraph" w:styleId="ListNumber">
    <w:name w:val="List Number"/>
    <w:basedOn w:val="Normal"/>
    <w:uiPriority w:val="99"/>
    <w:semiHidden/>
    <w:unhideWhenUsed/>
    <w:rsid w:val="0031759D"/>
    <w:pPr>
      <w:spacing w:after="60" w:line="220" w:lineRule="atLeast"/>
      <w:ind w:left="360" w:hanging="360"/>
    </w:pPr>
    <w:rPr>
      <w:rFonts w:ascii="Arial" w:eastAsia="Times New Roman" w:hAnsi="Arial" w:cs="Arial"/>
      <w:color w:val="000000"/>
      <w:sz w:val="19"/>
      <w:szCs w:val="19"/>
    </w:rPr>
  </w:style>
  <w:style w:type="paragraph" w:customStyle="1" w:styleId="note1">
    <w:name w:val="note1"/>
    <w:basedOn w:val="Normal"/>
    <w:rsid w:val="0031759D"/>
    <w:pPr>
      <w:snapToGrid w:val="0"/>
      <w:spacing w:after="60" w:line="180" w:lineRule="atLeast"/>
      <w:ind w:left="720" w:hanging="360"/>
      <w:jc w:val="both"/>
    </w:pPr>
    <w:rPr>
      <w:rFonts w:ascii="Arial" w:eastAsia="Times New Roman" w:hAnsi="Arial" w:cs="Arial"/>
      <w:color w:val="000000"/>
      <w:sz w:val="19"/>
      <w:szCs w:val="19"/>
    </w:rPr>
  </w:style>
  <w:style w:type="paragraph" w:customStyle="1" w:styleId="notes">
    <w:name w:val="notes"/>
    <w:basedOn w:val="Normal"/>
    <w:rsid w:val="0031759D"/>
    <w:pPr>
      <w:snapToGrid w:val="0"/>
      <w:spacing w:after="60" w:line="180" w:lineRule="atLeast"/>
      <w:ind w:left="380" w:hanging="380"/>
    </w:pPr>
    <w:rPr>
      <w:rFonts w:ascii="Arial" w:eastAsia="Times New Roman" w:hAnsi="Arial" w:cs="Arial"/>
      <w:b/>
      <w:bCs/>
      <w:color w:val="000000"/>
      <w:sz w:val="19"/>
      <w:szCs w:val="19"/>
    </w:rPr>
  </w:style>
  <w:style w:type="paragraph" w:customStyle="1" w:styleId="bodytext0">
    <w:name w:val="bodytext"/>
    <w:basedOn w:val="Normal"/>
    <w:uiPriority w:val="99"/>
    <w:rsid w:val="0031759D"/>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317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1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22241">
      <w:bodyDiv w:val="1"/>
      <w:marLeft w:val="0"/>
      <w:marRight w:val="0"/>
      <w:marTop w:val="0"/>
      <w:marBottom w:val="0"/>
      <w:divBdr>
        <w:top w:val="none" w:sz="0" w:space="0" w:color="auto"/>
        <w:left w:val="none" w:sz="0" w:space="0" w:color="auto"/>
        <w:bottom w:val="none" w:sz="0" w:space="0" w:color="auto"/>
        <w:right w:val="none" w:sz="0" w:space="0" w:color="auto"/>
      </w:divBdr>
      <w:divsChild>
        <w:div w:id="1573078335">
          <w:marLeft w:val="360"/>
          <w:marRight w:val="0"/>
          <w:marTop w:val="200"/>
          <w:marBottom w:val="0"/>
          <w:divBdr>
            <w:top w:val="none" w:sz="0" w:space="0" w:color="auto"/>
            <w:left w:val="none" w:sz="0" w:space="0" w:color="auto"/>
            <w:bottom w:val="none" w:sz="0" w:space="0" w:color="auto"/>
            <w:right w:val="none" w:sz="0" w:space="0" w:color="auto"/>
          </w:divBdr>
        </w:div>
        <w:div w:id="624971135">
          <w:marLeft w:val="360"/>
          <w:marRight w:val="0"/>
          <w:marTop w:val="200"/>
          <w:marBottom w:val="0"/>
          <w:divBdr>
            <w:top w:val="none" w:sz="0" w:space="0" w:color="auto"/>
            <w:left w:val="none" w:sz="0" w:space="0" w:color="auto"/>
            <w:bottom w:val="none" w:sz="0" w:space="0" w:color="auto"/>
            <w:right w:val="none" w:sz="0" w:space="0" w:color="auto"/>
          </w:divBdr>
        </w:div>
        <w:div w:id="435172149">
          <w:marLeft w:val="360"/>
          <w:marRight w:val="0"/>
          <w:marTop w:val="200"/>
          <w:marBottom w:val="0"/>
          <w:divBdr>
            <w:top w:val="none" w:sz="0" w:space="0" w:color="auto"/>
            <w:left w:val="none" w:sz="0" w:space="0" w:color="auto"/>
            <w:bottom w:val="none" w:sz="0" w:space="0" w:color="auto"/>
            <w:right w:val="none" w:sz="0" w:space="0" w:color="auto"/>
          </w:divBdr>
        </w:div>
        <w:div w:id="870806122">
          <w:marLeft w:val="360"/>
          <w:marRight w:val="0"/>
          <w:marTop w:val="200"/>
          <w:marBottom w:val="0"/>
          <w:divBdr>
            <w:top w:val="none" w:sz="0" w:space="0" w:color="auto"/>
            <w:left w:val="none" w:sz="0" w:space="0" w:color="auto"/>
            <w:bottom w:val="none" w:sz="0" w:space="0" w:color="auto"/>
            <w:right w:val="none" w:sz="0" w:space="0" w:color="auto"/>
          </w:divBdr>
        </w:div>
        <w:div w:id="1530333545">
          <w:marLeft w:val="360"/>
          <w:marRight w:val="0"/>
          <w:marTop w:val="200"/>
          <w:marBottom w:val="0"/>
          <w:divBdr>
            <w:top w:val="none" w:sz="0" w:space="0" w:color="auto"/>
            <w:left w:val="none" w:sz="0" w:space="0" w:color="auto"/>
            <w:bottom w:val="none" w:sz="0" w:space="0" w:color="auto"/>
            <w:right w:val="none" w:sz="0" w:space="0" w:color="auto"/>
          </w:divBdr>
        </w:div>
      </w:divsChild>
    </w:div>
    <w:div w:id="329988350">
      <w:bodyDiv w:val="1"/>
      <w:marLeft w:val="0"/>
      <w:marRight w:val="0"/>
      <w:marTop w:val="0"/>
      <w:marBottom w:val="0"/>
      <w:divBdr>
        <w:top w:val="none" w:sz="0" w:space="0" w:color="auto"/>
        <w:left w:val="none" w:sz="0" w:space="0" w:color="auto"/>
        <w:bottom w:val="none" w:sz="0" w:space="0" w:color="auto"/>
        <w:right w:val="none" w:sz="0" w:space="0" w:color="auto"/>
      </w:divBdr>
    </w:div>
    <w:div w:id="869688225">
      <w:bodyDiv w:val="1"/>
      <w:marLeft w:val="0"/>
      <w:marRight w:val="0"/>
      <w:marTop w:val="0"/>
      <w:marBottom w:val="0"/>
      <w:divBdr>
        <w:top w:val="none" w:sz="0" w:space="0" w:color="auto"/>
        <w:left w:val="none" w:sz="0" w:space="0" w:color="auto"/>
        <w:bottom w:val="none" w:sz="0" w:space="0" w:color="auto"/>
        <w:right w:val="none" w:sz="0" w:space="0" w:color="auto"/>
      </w:divBdr>
    </w:div>
    <w:div w:id="1133400364">
      <w:bodyDiv w:val="1"/>
      <w:marLeft w:val="0"/>
      <w:marRight w:val="0"/>
      <w:marTop w:val="0"/>
      <w:marBottom w:val="0"/>
      <w:divBdr>
        <w:top w:val="none" w:sz="0" w:space="0" w:color="auto"/>
        <w:left w:val="none" w:sz="0" w:space="0" w:color="auto"/>
        <w:bottom w:val="none" w:sz="0" w:space="0" w:color="auto"/>
        <w:right w:val="none" w:sz="0" w:space="0" w:color="auto"/>
      </w:divBdr>
      <w:divsChild>
        <w:div w:id="1790856466">
          <w:marLeft w:val="0"/>
          <w:marRight w:val="0"/>
          <w:marTop w:val="285"/>
          <w:marBottom w:val="0"/>
          <w:divBdr>
            <w:top w:val="single" w:sz="6" w:space="14" w:color="DDDDDD"/>
            <w:left w:val="none" w:sz="0" w:space="0" w:color="auto"/>
            <w:bottom w:val="none" w:sz="0" w:space="0" w:color="auto"/>
            <w:right w:val="none" w:sz="0" w:space="0" w:color="auto"/>
          </w:divBdr>
          <w:divsChild>
            <w:div w:id="155386312">
              <w:marLeft w:val="0"/>
              <w:marRight w:val="167"/>
              <w:marTop w:val="0"/>
              <w:marBottom w:val="0"/>
              <w:divBdr>
                <w:top w:val="none" w:sz="0" w:space="0" w:color="auto"/>
                <w:left w:val="none" w:sz="0" w:space="0" w:color="auto"/>
                <w:bottom w:val="none" w:sz="0" w:space="0" w:color="auto"/>
                <w:right w:val="none" w:sz="0" w:space="0" w:color="auto"/>
              </w:divBdr>
              <w:divsChild>
                <w:div w:id="139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09375">
      <w:bodyDiv w:val="1"/>
      <w:marLeft w:val="0"/>
      <w:marRight w:val="0"/>
      <w:marTop w:val="0"/>
      <w:marBottom w:val="0"/>
      <w:divBdr>
        <w:top w:val="none" w:sz="0" w:space="0" w:color="auto"/>
        <w:left w:val="none" w:sz="0" w:space="0" w:color="auto"/>
        <w:bottom w:val="none" w:sz="0" w:space="0" w:color="auto"/>
        <w:right w:val="none" w:sz="0" w:space="0" w:color="auto"/>
      </w:divBdr>
    </w:div>
    <w:div w:id="1527064958">
      <w:bodyDiv w:val="1"/>
      <w:marLeft w:val="0"/>
      <w:marRight w:val="0"/>
      <w:marTop w:val="0"/>
      <w:marBottom w:val="0"/>
      <w:divBdr>
        <w:top w:val="none" w:sz="0" w:space="0" w:color="auto"/>
        <w:left w:val="none" w:sz="0" w:space="0" w:color="auto"/>
        <w:bottom w:val="none" w:sz="0" w:space="0" w:color="auto"/>
        <w:right w:val="none" w:sz="0" w:space="0" w:color="auto"/>
      </w:divBdr>
    </w:div>
    <w:div w:id="1547454065">
      <w:bodyDiv w:val="1"/>
      <w:marLeft w:val="0"/>
      <w:marRight w:val="0"/>
      <w:marTop w:val="167"/>
      <w:marBottom w:val="0"/>
      <w:divBdr>
        <w:top w:val="none" w:sz="0" w:space="0" w:color="auto"/>
        <w:left w:val="none" w:sz="0" w:space="0" w:color="auto"/>
        <w:bottom w:val="none" w:sz="0" w:space="0" w:color="auto"/>
        <w:right w:val="none" w:sz="0" w:space="0" w:color="auto"/>
      </w:divBdr>
      <w:divsChild>
        <w:div w:id="1133791500">
          <w:marLeft w:val="0"/>
          <w:marRight w:val="0"/>
          <w:marTop w:val="0"/>
          <w:marBottom w:val="0"/>
          <w:divBdr>
            <w:top w:val="single" w:sz="18" w:space="0" w:color="5E71A7"/>
            <w:left w:val="single" w:sz="18" w:space="0" w:color="5E71A7"/>
            <w:bottom w:val="single" w:sz="18" w:space="0" w:color="5E71A7"/>
            <w:right w:val="single" w:sz="18" w:space="0" w:color="5E71A7"/>
          </w:divBdr>
          <w:divsChild>
            <w:div w:id="9764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3562">
      <w:bodyDiv w:val="1"/>
      <w:marLeft w:val="0"/>
      <w:marRight w:val="0"/>
      <w:marTop w:val="0"/>
      <w:marBottom w:val="0"/>
      <w:divBdr>
        <w:top w:val="none" w:sz="0" w:space="0" w:color="auto"/>
        <w:left w:val="none" w:sz="0" w:space="0" w:color="auto"/>
        <w:bottom w:val="none" w:sz="0" w:space="0" w:color="auto"/>
        <w:right w:val="none" w:sz="0" w:space="0" w:color="auto"/>
      </w:divBdr>
    </w:div>
    <w:div w:id="1836190335">
      <w:bodyDiv w:val="1"/>
      <w:marLeft w:val="0"/>
      <w:marRight w:val="0"/>
      <w:marTop w:val="0"/>
      <w:marBottom w:val="0"/>
      <w:divBdr>
        <w:top w:val="none" w:sz="0" w:space="0" w:color="auto"/>
        <w:left w:val="none" w:sz="0" w:space="0" w:color="auto"/>
        <w:bottom w:val="none" w:sz="0" w:space="0" w:color="auto"/>
        <w:right w:val="none" w:sz="0" w:space="0" w:color="auto"/>
      </w:divBdr>
    </w:div>
    <w:div w:id="2121105111">
      <w:bodyDiv w:val="1"/>
      <w:marLeft w:val="0"/>
      <w:marRight w:val="0"/>
      <w:marTop w:val="0"/>
      <w:marBottom w:val="0"/>
      <w:divBdr>
        <w:top w:val="none" w:sz="0" w:space="0" w:color="auto"/>
        <w:left w:val="none" w:sz="0" w:space="0" w:color="auto"/>
        <w:bottom w:val="none" w:sz="0" w:space="0" w:color="auto"/>
        <w:right w:val="none" w:sz="0" w:space="0" w:color="auto"/>
      </w:divBdr>
    </w:div>
    <w:div w:id="21330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newmarkets.com/articles/92718/wc-extraterritorial-jurisdiction-problems-when-to-add-3-a-states-continued" TargetMode="External"/><Relationship Id="rId13" Type="http://schemas.openxmlformats.org/officeDocument/2006/relationships/hyperlink" Target="http://www.dol.gov/owcp/dlhwc/lscarrier.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rketing.sedgwick.com/acton/attachment/4952/f-aa0bc402-bfa2-45c6-823c-5e3ac66316af/1/-/-/-/-/SDI-Matrix-UPDAT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state.fl.us/statutes/index.cfm?App_mode=Display_Statute&amp;URL=0400-0499/0440/0440.html" TargetMode="External"/><Relationship Id="rId5" Type="http://schemas.openxmlformats.org/officeDocument/2006/relationships/webSettings" Target="webSettings.xml"/><Relationship Id="rId15" Type="http://schemas.openxmlformats.org/officeDocument/2006/relationships/hyperlink" Target="https://www.dol.gov/owcp/dlhwc/" TargetMode="External"/><Relationship Id="rId10" Type="http://schemas.openxmlformats.org/officeDocument/2006/relationships/hyperlink" Target="http://www.wcb.ny.gov/content/main/coverage-requirements-wc/out-of-state-employees-working-in-ny.j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cfgroup.com/basic-workers-comp-law" TargetMode="External"/><Relationship Id="rId14" Type="http://schemas.openxmlformats.org/officeDocument/2006/relationships/hyperlink" Target="http://www.ligp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F3E6F-4B4D-44EF-9EEC-94566F54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30</Pages>
  <Words>11491</Words>
  <Characters>65501</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Neace Lukens</Company>
  <LinksUpToDate>false</LinksUpToDate>
  <CharactersWithSpaces>76839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Sue Separa</cp:lastModifiedBy>
  <cp:revision>19</cp:revision>
  <cp:lastPrinted>2013-01-21T14:21:00Z</cp:lastPrinted>
  <dcterms:created xsi:type="dcterms:W3CDTF">2018-02-06T15:13:00Z</dcterms:created>
  <dcterms:modified xsi:type="dcterms:W3CDTF">2021-02-20T16:04:00Z</dcterms:modified>
</cp:coreProperties>
</file>